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D1B5" w14:textId="77777777" w:rsidR="00BF030E" w:rsidRDefault="00BF030E" w:rsidP="00BF030E">
      <w:pPr>
        <w:tabs>
          <w:tab w:val="left" w:pos="1606"/>
        </w:tabs>
        <w:rPr>
          <w:rFonts w:ascii="Calibri" w:eastAsia="Calibri" w:hAnsi="Calibri" w:cs="Calibri"/>
          <w:b/>
          <w:bCs/>
          <w:lang w:val="en-CA"/>
        </w:rPr>
      </w:pPr>
    </w:p>
    <w:p w14:paraId="5BE56CEA" w14:textId="1F026D5B" w:rsidR="00BA564E" w:rsidRPr="00473535" w:rsidRDefault="00BF030E" w:rsidP="00BA564E">
      <w:pPr>
        <w:pStyle w:val="paragraph"/>
        <w:spacing w:before="0" w:beforeAutospacing="0" w:after="0" w:afterAutospacing="0"/>
        <w:jc w:val="center"/>
        <w:textAlignment w:val="baseline"/>
        <w:rPr>
          <w:rStyle w:val="eop"/>
          <w:rFonts w:ascii="Calibri" w:eastAsiaTheme="majorEastAsia" w:hAnsi="Calibri" w:cs="Calibri"/>
          <w:color w:val="000000"/>
          <w:sz w:val="32"/>
          <w:szCs w:val="32"/>
          <w:lang w:val="en-US"/>
        </w:rPr>
      </w:pPr>
      <w:r w:rsidRPr="00473535">
        <w:rPr>
          <w:rStyle w:val="normaltextrun"/>
          <w:rFonts w:ascii="Calibri" w:eastAsiaTheme="majorEastAsia" w:hAnsi="Calibri" w:cs="Calibri"/>
          <w:b/>
          <w:bCs/>
          <w:color w:val="000000"/>
          <w:sz w:val="32"/>
          <w:szCs w:val="32"/>
          <w:shd w:val="clear" w:color="auto" w:fill="FFFFFF"/>
          <w:lang w:val="en-CA"/>
        </w:rPr>
        <w:t>Nittetsu Mining Provides</w:t>
      </w:r>
      <w:r w:rsidR="00001D82">
        <w:rPr>
          <w:rStyle w:val="normaltextrun"/>
          <w:rFonts w:ascii="Calibri" w:eastAsiaTheme="majorEastAsia" w:hAnsi="Calibri" w:cs="Calibri"/>
          <w:b/>
          <w:bCs/>
          <w:color w:val="000000"/>
          <w:sz w:val="32"/>
          <w:szCs w:val="32"/>
          <w:shd w:val="clear" w:color="auto" w:fill="FFFFFF"/>
          <w:lang w:val="en-CA"/>
        </w:rPr>
        <w:t xml:space="preserve"> Final</w:t>
      </w:r>
      <w:r w:rsidRPr="00473535">
        <w:rPr>
          <w:rStyle w:val="normaltextrun"/>
          <w:rFonts w:ascii="Calibri" w:eastAsiaTheme="majorEastAsia" w:hAnsi="Calibri" w:cs="Calibri"/>
          <w:b/>
          <w:bCs/>
          <w:color w:val="000000"/>
          <w:sz w:val="32"/>
          <w:szCs w:val="32"/>
          <w:shd w:val="clear" w:color="auto" w:fill="FFFFFF"/>
          <w:lang w:val="en-CA"/>
        </w:rPr>
        <w:t xml:space="preserve"> $1.5 Million </w:t>
      </w:r>
      <w:r w:rsidR="000474DB" w:rsidRPr="00473535">
        <w:rPr>
          <w:rStyle w:val="normaltextrun"/>
          <w:rFonts w:ascii="Calibri" w:eastAsiaTheme="majorEastAsia" w:hAnsi="Calibri" w:cs="Calibri"/>
          <w:b/>
          <w:bCs/>
          <w:color w:val="000000"/>
          <w:sz w:val="32"/>
          <w:szCs w:val="32"/>
          <w:shd w:val="clear" w:color="auto" w:fill="FFFFFF"/>
          <w:lang w:val="en-CA"/>
        </w:rPr>
        <w:t xml:space="preserve">Earn-in </w:t>
      </w:r>
      <w:r w:rsidRPr="00473535">
        <w:rPr>
          <w:rStyle w:val="normaltextrun"/>
          <w:rFonts w:ascii="Calibri" w:eastAsiaTheme="majorEastAsia" w:hAnsi="Calibri" w:cs="Calibri"/>
          <w:b/>
          <w:bCs/>
          <w:color w:val="000000"/>
          <w:sz w:val="32"/>
          <w:szCs w:val="32"/>
          <w:shd w:val="clear" w:color="auto" w:fill="FFFFFF"/>
          <w:lang w:val="en-CA"/>
        </w:rPr>
        <w:t xml:space="preserve">Payment for Camino’s Los Chapitos </w:t>
      </w:r>
      <w:r w:rsidR="00E45DC2">
        <w:rPr>
          <w:rStyle w:val="normaltextrun"/>
          <w:rFonts w:ascii="Calibri" w:eastAsiaTheme="majorEastAsia" w:hAnsi="Calibri" w:cs="Calibri"/>
          <w:b/>
          <w:bCs/>
          <w:color w:val="000000"/>
          <w:sz w:val="32"/>
          <w:szCs w:val="32"/>
          <w:shd w:val="clear" w:color="auto" w:fill="FFFFFF"/>
          <w:lang w:val="en-CA"/>
        </w:rPr>
        <w:t xml:space="preserve">Copper </w:t>
      </w:r>
      <w:r w:rsidRPr="00473535">
        <w:rPr>
          <w:rStyle w:val="normaltextrun"/>
          <w:rFonts w:ascii="Calibri" w:eastAsiaTheme="majorEastAsia" w:hAnsi="Calibri" w:cs="Calibri"/>
          <w:b/>
          <w:bCs/>
          <w:color w:val="000000"/>
          <w:sz w:val="32"/>
          <w:szCs w:val="32"/>
          <w:shd w:val="clear" w:color="auto" w:fill="FFFFFF"/>
          <w:lang w:val="en-CA"/>
        </w:rPr>
        <w:t>Project</w:t>
      </w:r>
      <w:r w:rsidR="00001D82">
        <w:rPr>
          <w:rStyle w:val="normaltextrun"/>
          <w:rFonts w:ascii="Calibri" w:eastAsiaTheme="majorEastAsia" w:hAnsi="Calibri" w:cs="Calibri"/>
          <w:b/>
          <w:bCs/>
          <w:color w:val="000000"/>
          <w:sz w:val="32"/>
          <w:szCs w:val="32"/>
          <w:shd w:val="clear" w:color="auto" w:fill="FFFFFF"/>
          <w:lang w:val="en-CA"/>
        </w:rPr>
        <w:t xml:space="preserve"> in Peru</w:t>
      </w:r>
    </w:p>
    <w:p w14:paraId="2B563C0C" w14:textId="7BFC26B4" w:rsidR="00BA564E" w:rsidRPr="00473535" w:rsidRDefault="00BA564E" w:rsidP="00D46D07">
      <w:pPr>
        <w:pStyle w:val="paragraph"/>
        <w:spacing w:before="0" w:beforeAutospacing="0" w:after="0" w:afterAutospacing="0"/>
        <w:textAlignment w:val="baseline"/>
        <w:rPr>
          <w:rFonts w:ascii="Calibri" w:hAnsi="Calibri" w:cs="Calibri"/>
          <w:sz w:val="18"/>
          <w:szCs w:val="18"/>
          <w:lang w:val="en-US"/>
        </w:rPr>
      </w:pPr>
    </w:p>
    <w:p w14:paraId="37E8D1D4" w14:textId="77777777" w:rsidR="00BF030E" w:rsidRPr="00F55CFE" w:rsidRDefault="00BF030E" w:rsidP="00BF030E">
      <w:pPr>
        <w:pStyle w:val="paragraph"/>
        <w:spacing w:before="0" w:beforeAutospacing="0" w:after="0" w:afterAutospacing="0"/>
        <w:jc w:val="center"/>
        <w:textAlignment w:val="baseline"/>
        <w:rPr>
          <w:rFonts w:ascii="Segoe UI" w:hAnsi="Segoe UI" w:cs="Segoe UI"/>
          <w:sz w:val="18"/>
          <w:szCs w:val="18"/>
          <w:lang w:val="en-US"/>
        </w:rPr>
      </w:pPr>
      <w:r w:rsidRPr="00F55CFE">
        <w:rPr>
          <w:rStyle w:val="eop"/>
          <w:rFonts w:ascii="Calibri" w:eastAsiaTheme="majorEastAsia" w:hAnsi="Calibri" w:cs="Calibri"/>
          <w:color w:val="000000"/>
          <w:sz w:val="32"/>
          <w:szCs w:val="32"/>
          <w:lang w:val="en-US"/>
        </w:rPr>
        <w:t> </w:t>
      </w:r>
    </w:p>
    <w:p w14:paraId="4C1F91F0" w14:textId="5D4406B0" w:rsidR="00001D82" w:rsidRPr="002635F2" w:rsidRDefault="00BF030E" w:rsidP="1612D9D4">
      <w:pPr>
        <w:pStyle w:val="paragraph"/>
        <w:spacing w:before="0" w:beforeAutospacing="0" w:after="0" w:afterAutospacing="0"/>
        <w:jc w:val="both"/>
        <w:textAlignment w:val="baseline"/>
        <w:rPr>
          <w:rFonts w:ascii="Calibri" w:eastAsiaTheme="majorEastAsia" w:hAnsi="Calibri" w:cs="Calibri"/>
          <w:color w:val="000000"/>
          <w:sz w:val="22"/>
          <w:szCs w:val="22"/>
          <w:shd w:val="clear" w:color="auto" w:fill="FFFFFF"/>
        </w:rPr>
      </w:pPr>
      <w:r w:rsidRPr="002635F2">
        <w:rPr>
          <w:rStyle w:val="normaltextrun"/>
          <w:rFonts w:ascii="Calibri" w:eastAsiaTheme="majorEastAsia" w:hAnsi="Calibri" w:cs="Calibri"/>
          <w:b/>
          <w:bCs/>
          <w:color w:val="000000"/>
          <w:sz w:val="22"/>
          <w:szCs w:val="22"/>
          <w:shd w:val="clear" w:color="auto" w:fill="FFFFFF"/>
          <w:lang w:val="en-CA"/>
        </w:rPr>
        <w:t>Vancouver</w:t>
      </w:r>
      <w:r w:rsidRPr="002635F2">
        <w:rPr>
          <w:rStyle w:val="normaltextrun"/>
          <w:rFonts w:ascii="Calibri" w:eastAsiaTheme="majorEastAsia" w:hAnsi="Calibri" w:cs="Calibri"/>
          <w:color w:val="000000"/>
          <w:sz w:val="22"/>
          <w:szCs w:val="22"/>
          <w:shd w:val="clear" w:color="auto" w:fill="FFFFFF"/>
          <w:lang w:val="en-CA"/>
        </w:rPr>
        <w:t xml:space="preserve">, </w:t>
      </w:r>
      <w:r w:rsidR="00001D82" w:rsidRPr="002635F2">
        <w:rPr>
          <w:rStyle w:val="normaltextrun"/>
          <w:rFonts w:ascii="Calibri" w:eastAsiaTheme="majorEastAsia" w:hAnsi="Calibri" w:cs="Calibri"/>
          <w:color w:val="000000"/>
          <w:sz w:val="22"/>
          <w:szCs w:val="22"/>
          <w:shd w:val="clear" w:color="auto" w:fill="FFFFFF"/>
          <w:lang w:val="en-CA"/>
        </w:rPr>
        <w:t>December</w:t>
      </w:r>
      <w:r w:rsidR="001E5D93">
        <w:rPr>
          <w:rStyle w:val="normaltextrun"/>
          <w:rFonts w:ascii="Calibri" w:eastAsiaTheme="majorEastAsia" w:hAnsi="Calibri" w:cs="Calibri"/>
          <w:color w:val="000000"/>
          <w:sz w:val="22"/>
          <w:szCs w:val="22"/>
          <w:shd w:val="clear" w:color="auto" w:fill="FFFFFF"/>
          <w:lang w:val="en-CA"/>
        </w:rPr>
        <w:t xml:space="preserve"> 3</w:t>
      </w:r>
      <w:r w:rsidRPr="002635F2">
        <w:rPr>
          <w:rStyle w:val="normaltextrun"/>
          <w:rFonts w:ascii="Calibri" w:eastAsiaTheme="majorEastAsia" w:hAnsi="Calibri" w:cs="Calibri"/>
          <w:color w:val="000000"/>
          <w:sz w:val="22"/>
          <w:szCs w:val="22"/>
          <w:shd w:val="clear" w:color="auto" w:fill="FFFFFF"/>
          <w:lang w:val="en-CA"/>
        </w:rPr>
        <w:t>, 202</w:t>
      </w:r>
      <w:r w:rsidR="14DDBCC6" w:rsidRPr="002635F2">
        <w:rPr>
          <w:rStyle w:val="normaltextrun"/>
          <w:rFonts w:ascii="Calibri" w:eastAsiaTheme="majorEastAsia" w:hAnsi="Calibri" w:cs="Calibri"/>
          <w:color w:val="000000"/>
          <w:sz w:val="22"/>
          <w:szCs w:val="22"/>
          <w:shd w:val="clear" w:color="auto" w:fill="FFFFFF"/>
          <w:lang w:val="en-CA"/>
        </w:rPr>
        <w:t>5</w:t>
      </w:r>
      <w:r w:rsidRPr="002635F2">
        <w:rPr>
          <w:rStyle w:val="normaltextrun"/>
          <w:rFonts w:ascii="Calibri" w:eastAsiaTheme="majorEastAsia" w:hAnsi="Calibri" w:cs="Calibri"/>
          <w:color w:val="000000"/>
          <w:sz w:val="22"/>
          <w:szCs w:val="22"/>
          <w:shd w:val="clear" w:color="auto" w:fill="FFFFFF"/>
          <w:lang w:val="en-CA"/>
        </w:rPr>
        <w:t xml:space="preserve"> – </w:t>
      </w:r>
      <w:r w:rsidRPr="002635F2">
        <w:rPr>
          <w:rStyle w:val="normaltextrun"/>
          <w:rFonts w:ascii="Calibri" w:eastAsiaTheme="majorEastAsia" w:hAnsi="Calibri" w:cs="Calibri"/>
          <w:b/>
          <w:bCs/>
          <w:color w:val="000000"/>
          <w:sz w:val="22"/>
          <w:szCs w:val="22"/>
          <w:shd w:val="clear" w:color="auto" w:fill="FFFFFF"/>
          <w:lang w:val="en-CA"/>
        </w:rPr>
        <w:t>Camino Minerals Corporation</w:t>
      </w:r>
      <w:r w:rsidRPr="002635F2">
        <w:rPr>
          <w:rStyle w:val="normaltextrun"/>
          <w:rFonts w:ascii="Calibri" w:eastAsiaTheme="majorEastAsia" w:hAnsi="Calibri" w:cs="Calibri"/>
          <w:color w:val="000000"/>
          <w:sz w:val="22"/>
          <w:szCs w:val="22"/>
          <w:shd w:val="clear" w:color="auto" w:fill="FFFFFF"/>
          <w:lang w:val="en-CA"/>
        </w:rPr>
        <w:t xml:space="preserve"> (TSXV: COR) (OTC: CAMZF) (“</w:t>
      </w:r>
      <w:r w:rsidRPr="002635F2">
        <w:rPr>
          <w:rStyle w:val="normaltextrun"/>
          <w:rFonts w:ascii="Calibri" w:eastAsiaTheme="majorEastAsia" w:hAnsi="Calibri" w:cs="Calibri"/>
          <w:b/>
          <w:bCs/>
          <w:color w:val="000000"/>
          <w:sz w:val="22"/>
          <w:szCs w:val="22"/>
          <w:shd w:val="clear" w:color="auto" w:fill="FFFFFF"/>
          <w:lang w:val="en-CA"/>
        </w:rPr>
        <w:t>Camino</w:t>
      </w:r>
      <w:r w:rsidRPr="002635F2">
        <w:rPr>
          <w:rStyle w:val="normaltextrun"/>
          <w:rFonts w:ascii="Calibri" w:eastAsiaTheme="majorEastAsia" w:hAnsi="Calibri" w:cs="Calibri"/>
          <w:color w:val="000000"/>
          <w:sz w:val="22"/>
          <w:szCs w:val="22"/>
          <w:shd w:val="clear" w:color="auto" w:fill="FFFFFF"/>
          <w:lang w:val="en-CA"/>
        </w:rPr>
        <w:t>” or the “</w:t>
      </w:r>
      <w:r w:rsidRPr="002635F2">
        <w:rPr>
          <w:rStyle w:val="normaltextrun"/>
          <w:rFonts w:ascii="Calibri" w:eastAsiaTheme="majorEastAsia" w:hAnsi="Calibri" w:cs="Calibri"/>
          <w:b/>
          <w:bCs/>
          <w:color w:val="000000"/>
          <w:sz w:val="22"/>
          <w:szCs w:val="22"/>
          <w:shd w:val="clear" w:color="auto" w:fill="FFFFFF"/>
          <w:lang w:val="en-CA"/>
        </w:rPr>
        <w:t>Company</w:t>
      </w:r>
      <w:r w:rsidRPr="002635F2">
        <w:rPr>
          <w:rStyle w:val="normaltextrun"/>
          <w:rFonts w:ascii="Calibri" w:eastAsiaTheme="majorEastAsia" w:hAnsi="Calibri" w:cs="Calibri"/>
          <w:color w:val="000000"/>
          <w:sz w:val="22"/>
          <w:szCs w:val="22"/>
          <w:shd w:val="clear" w:color="auto" w:fill="FFFFFF"/>
          <w:lang w:val="en-CA"/>
        </w:rPr>
        <w:t>”) is pleased to announce the receipt of</w:t>
      </w:r>
      <w:r w:rsidR="00001D82" w:rsidRPr="002635F2">
        <w:rPr>
          <w:rStyle w:val="normaltextrun"/>
          <w:rFonts w:ascii="Calibri" w:eastAsiaTheme="majorEastAsia" w:hAnsi="Calibri" w:cs="Calibri"/>
          <w:color w:val="000000"/>
          <w:sz w:val="22"/>
          <w:szCs w:val="22"/>
          <w:shd w:val="clear" w:color="auto" w:fill="FFFFFF"/>
          <w:lang w:val="en-CA"/>
        </w:rPr>
        <w:t xml:space="preserve"> the sixth, and final,</w:t>
      </w:r>
      <w:r w:rsidRPr="002635F2">
        <w:rPr>
          <w:rStyle w:val="normaltextrun"/>
          <w:rFonts w:ascii="Calibri" w:eastAsiaTheme="majorEastAsia" w:hAnsi="Calibri" w:cs="Calibri"/>
          <w:color w:val="000000"/>
          <w:sz w:val="22"/>
          <w:szCs w:val="22"/>
          <w:shd w:val="clear" w:color="auto" w:fill="FFFFFF"/>
          <w:lang w:val="en-CA"/>
        </w:rPr>
        <w:t xml:space="preserve"> CAD$1.5 million </w:t>
      </w:r>
      <w:r w:rsidR="00001D82" w:rsidRPr="002635F2">
        <w:rPr>
          <w:rStyle w:val="normaltextrun"/>
          <w:rFonts w:ascii="Calibri" w:eastAsiaTheme="majorEastAsia" w:hAnsi="Calibri" w:cs="Calibri"/>
          <w:color w:val="000000"/>
          <w:sz w:val="22"/>
          <w:szCs w:val="22"/>
          <w:shd w:val="clear" w:color="auto" w:fill="FFFFFF"/>
          <w:lang w:val="en-CA"/>
        </w:rPr>
        <w:t xml:space="preserve">payment </w:t>
      </w:r>
      <w:r w:rsidRPr="002635F2">
        <w:rPr>
          <w:rStyle w:val="normaltextrun"/>
          <w:rFonts w:ascii="Calibri" w:eastAsiaTheme="majorEastAsia" w:hAnsi="Calibri" w:cs="Calibri"/>
          <w:color w:val="000000"/>
          <w:sz w:val="22"/>
          <w:szCs w:val="22"/>
          <w:shd w:val="clear" w:color="auto" w:fill="FFFFFF"/>
          <w:lang w:val="en-CA"/>
        </w:rPr>
        <w:t>from</w:t>
      </w:r>
      <w:r w:rsidR="00001D82" w:rsidRPr="002635F2">
        <w:rPr>
          <w:rStyle w:val="normaltextrun"/>
          <w:rFonts w:ascii="Calibri" w:eastAsiaTheme="majorEastAsia" w:hAnsi="Calibri" w:cs="Calibri"/>
          <w:color w:val="000000"/>
          <w:sz w:val="22"/>
          <w:szCs w:val="22"/>
          <w:shd w:val="clear" w:color="auto" w:fill="FFFFFF"/>
          <w:lang w:val="en-CA"/>
        </w:rPr>
        <w:t xml:space="preserve"> its</w:t>
      </w:r>
      <w:r w:rsidRPr="002635F2">
        <w:rPr>
          <w:rStyle w:val="normaltextrun"/>
          <w:rFonts w:ascii="Calibri" w:eastAsiaTheme="majorEastAsia" w:hAnsi="Calibri" w:cs="Calibri"/>
          <w:color w:val="000000"/>
          <w:sz w:val="22"/>
          <w:szCs w:val="22"/>
          <w:shd w:val="clear" w:color="auto" w:fill="FFFFFF"/>
          <w:lang w:val="en-CA"/>
        </w:rPr>
        <w:t xml:space="preserve"> exploration partner Nittetsu Mining CO., Ltd. (</w:t>
      </w:r>
      <w:r w:rsidRPr="002635F2">
        <w:rPr>
          <w:rStyle w:val="normaltextrun"/>
          <w:rFonts w:ascii="Calibri" w:eastAsiaTheme="majorEastAsia" w:hAnsi="Calibri" w:cs="Calibri"/>
          <w:b/>
          <w:bCs/>
          <w:color w:val="000000"/>
          <w:sz w:val="22"/>
          <w:szCs w:val="22"/>
          <w:shd w:val="clear" w:color="auto" w:fill="FFFFFF"/>
          <w:lang w:val="en-CA"/>
        </w:rPr>
        <w:t>“Nittetsu</w:t>
      </w:r>
      <w:r w:rsidR="00001D82" w:rsidRPr="002635F2">
        <w:rPr>
          <w:rStyle w:val="normaltextrun"/>
          <w:rFonts w:ascii="Calibri" w:eastAsiaTheme="majorEastAsia" w:hAnsi="Calibri" w:cs="Calibri"/>
          <w:b/>
          <w:bCs/>
          <w:color w:val="000000"/>
          <w:sz w:val="22"/>
          <w:szCs w:val="22"/>
          <w:shd w:val="clear" w:color="auto" w:fill="FFFFFF"/>
          <w:lang w:val="en-CA"/>
        </w:rPr>
        <w:t>”</w:t>
      </w:r>
      <w:r w:rsidR="00001D82" w:rsidRPr="002635F2">
        <w:rPr>
          <w:rStyle w:val="normaltextrun"/>
          <w:rFonts w:ascii="Calibri" w:eastAsiaTheme="majorEastAsia" w:hAnsi="Calibri" w:cs="Calibri"/>
          <w:color w:val="000000"/>
          <w:sz w:val="22"/>
          <w:szCs w:val="22"/>
          <w:shd w:val="clear" w:color="auto" w:fill="FFFFFF"/>
          <w:lang w:val="en-CA"/>
        </w:rPr>
        <w:t>),</w:t>
      </w:r>
      <w:r w:rsidR="00001D82" w:rsidRPr="002635F2">
        <w:rPr>
          <w:rFonts w:ascii="Calibri" w:eastAsiaTheme="minorHAnsi" w:hAnsi="Calibri" w:cs="Calibri"/>
          <w:sz w:val="22"/>
          <w:szCs w:val="22"/>
          <w:lang w:eastAsia="en-US"/>
        </w:rPr>
        <w:t xml:space="preserve"> </w:t>
      </w:r>
      <w:r w:rsidR="00001D82" w:rsidRPr="002635F2">
        <w:rPr>
          <w:rFonts w:ascii="Calibri" w:eastAsiaTheme="majorEastAsia" w:hAnsi="Calibri" w:cs="Calibri"/>
          <w:color w:val="000000"/>
          <w:sz w:val="22"/>
          <w:szCs w:val="22"/>
          <w:shd w:val="clear" w:color="auto" w:fill="FFFFFF"/>
        </w:rPr>
        <w:t xml:space="preserve">marking the successful completion of Nittetsu’s earn-in expenditure requirements under </w:t>
      </w:r>
      <w:r w:rsidR="00001D82" w:rsidRPr="002635F2">
        <w:rPr>
          <w:rStyle w:val="normaltextrun"/>
          <w:rFonts w:ascii="Calibri" w:eastAsiaTheme="majorEastAsia" w:hAnsi="Calibri" w:cs="Calibri"/>
          <w:color w:val="000000" w:themeColor="text1"/>
          <w:sz w:val="22"/>
          <w:szCs w:val="22"/>
          <w:lang w:val="en-CA"/>
        </w:rPr>
        <w:t>the</w:t>
      </w:r>
      <w:r w:rsidR="002635F2" w:rsidRPr="002635F2">
        <w:rPr>
          <w:rFonts w:ascii="Calibri" w:hAnsi="Calibri" w:cs="Calibri"/>
          <w:color w:val="000000" w:themeColor="text1"/>
          <w:sz w:val="22"/>
          <w:szCs w:val="22"/>
          <w:lang w:val="en-US"/>
        </w:rPr>
        <w:t xml:space="preserve"> earn-in agreement dated June 13, 2023</w:t>
      </w:r>
      <w:r w:rsidR="00001D82" w:rsidRPr="002635F2">
        <w:rPr>
          <w:rStyle w:val="normaltextrun"/>
          <w:rFonts w:ascii="Calibri" w:eastAsiaTheme="majorEastAsia" w:hAnsi="Calibri" w:cs="Calibri"/>
          <w:color w:val="000000" w:themeColor="text1"/>
          <w:sz w:val="22"/>
          <w:szCs w:val="22"/>
          <w:lang w:val="en-CA"/>
        </w:rPr>
        <w:t xml:space="preserve"> (</w:t>
      </w:r>
      <w:r w:rsidR="00001D82" w:rsidRPr="002635F2">
        <w:rPr>
          <w:rStyle w:val="normaltextrun"/>
          <w:rFonts w:ascii="Calibri" w:eastAsiaTheme="majorEastAsia" w:hAnsi="Calibri" w:cs="Calibri"/>
          <w:b/>
          <w:bCs/>
          <w:color w:val="000000" w:themeColor="text1"/>
          <w:sz w:val="22"/>
          <w:szCs w:val="22"/>
          <w:lang w:val="en-CA"/>
        </w:rPr>
        <w:t>“</w:t>
      </w:r>
      <w:r w:rsidR="002635F2">
        <w:rPr>
          <w:rStyle w:val="normaltextrun"/>
          <w:rFonts w:ascii="Calibri" w:eastAsiaTheme="majorEastAsia" w:hAnsi="Calibri" w:cs="Calibri"/>
          <w:b/>
          <w:bCs/>
          <w:color w:val="000000" w:themeColor="text1"/>
          <w:sz w:val="22"/>
          <w:szCs w:val="22"/>
          <w:lang w:val="en-CA"/>
        </w:rPr>
        <w:t xml:space="preserve">Earn-In </w:t>
      </w:r>
      <w:r w:rsidR="00001D82" w:rsidRPr="002635F2">
        <w:rPr>
          <w:rStyle w:val="normaltextrun"/>
          <w:rFonts w:ascii="Calibri" w:eastAsiaTheme="majorEastAsia" w:hAnsi="Calibri" w:cs="Calibri"/>
          <w:b/>
          <w:bCs/>
          <w:color w:val="000000" w:themeColor="text1"/>
          <w:sz w:val="22"/>
          <w:szCs w:val="22"/>
          <w:lang w:val="en-CA"/>
        </w:rPr>
        <w:t>Agreement”</w:t>
      </w:r>
      <w:r w:rsidR="00001D82" w:rsidRPr="002635F2">
        <w:rPr>
          <w:rStyle w:val="normaltextrun"/>
          <w:rFonts w:ascii="Calibri" w:eastAsiaTheme="majorEastAsia" w:hAnsi="Calibri" w:cs="Calibri"/>
          <w:color w:val="000000" w:themeColor="text1"/>
          <w:sz w:val="22"/>
          <w:szCs w:val="22"/>
          <w:lang w:val="en-CA"/>
        </w:rPr>
        <w:t xml:space="preserve">) (see news release dated </w:t>
      </w:r>
      <w:hyperlink r:id="rId11">
        <w:r w:rsidR="00001D82" w:rsidRPr="002635F2">
          <w:rPr>
            <w:rStyle w:val="normaltextrun"/>
            <w:rFonts w:ascii="Calibri" w:eastAsiaTheme="majorEastAsia" w:hAnsi="Calibri" w:cs="Calibri"/>
            <w:color w:val="0563C1"/>
            <w:sz w:val="22"/>
            <w:szCs w:val="22"/>
            <w:u w:val="single"/>
            <w:lang w:val="en-CA"/>
          </w:rPr>
          <w:t>June 14, 2023</w:t>
        </w:r>
      </w:hyperlink>
      <w:r w:rsidR="00001D82" w:rsidRPr="002635F2">
        <w:rPr>
          <w:rStyle w:val="normaltextrun"/>
          <w:rFonts w:ascii="Calibri" w:eastAsiaTheme="majorEastAsia" w:hAnsi="Calibri" w:cs="Calibri"/>
          <w:color w:val="000000" w:themeColor="text1"/>
          <w:sz w:val="22"/>
          <w:szCs w:val="22"/>
          <w:lang w:val="en-CA"/>
        </w:rPr>
        <w:t>).</w:t>
      </w:r>
      <w:r w:rsidR="00001D82" w:rsidRPr="002635F2">
        <w:rPr>
          <w:rFonts w:ascii="Calibri" w:eastAsiaTheme="majorEastAsia" w:hAnsi="Calibri" w:cs="Calibri"/>
          <w:color w:val="000000"/>
          <w:sz w:val="22"/>
          <w:szCs w:val="22"/>
          <w:shd w:val="clear" w:color="auto" w:fill="FFFFFF"/>
        </w:rPr>
        <w:t xml:space="preserve"> Following the conclusion of the current drilling program at the Los Chapitos Copper Project (</w:t>
      </w:r>
      <w:r w:rsidR="00001D82" w:rsidRPr="002635F2">
        <w:rPr>
          <w:rFonts w:ascii="Calibri" w:eastAsiaTheme="majorEastAsia" w:hAnsi="Calibri" w:cs="Calibri"/>
          <w:b/>
          <w:bCs/>
          <w:color w:val="000000"/>
          <w:sz w:val="22"/>
          <w:szCs w:val="22"/>
          <w:shd w:val="clear" w:color="auto" w:fill="FFFFFF"/>
        </w:rPr>
        <w:t xml:space="preserve">“Los Chapitos” </w:t>
      </w:r>
      <w:r w:rsidR="00001D82" w:rsidRPr="002635F2">
        <w:rPr>
          <w:rFonts w:ascii="Calibri" w:eastAsiaTheme="majorEastAsia" w:hAnsi="Calibri" w:cs="Calibri"/>
          <w:color w:val="000000"/>
          <w:sz w:val="22"/>
          <w:szCs w:val="22"/>
          <w:shd w:val="clear" w:color="auto" w:fill="FFFFFF"/>
        </w:rPr>
        <w:t xml:space="preserve">or the </w:t>
      </w:r>
      <w:r w:rsidR="00001D82" w:rsidRPr="002635F2">
        <w:rPr>
          <w:rFonts w:ascii="Calibri" w:eastAsiaTheme="majorEastAsia" w:hAnsi="Calibri" w:cs="Calibri"/>
          <w:b/>
          <w:bCs/>
          <w:color w:val="000000"/>
          <w:sz w:val="22"/>
          <w:szCs w:val="22"/>
          <w:shd w:val="clear" w:color="auto" w:fill="FFFFFF"/>
        </w:rPr>
        <w:t>“Project”</w:t>
      </w:r>
      <w:r w:rsidR="00001D82" w:rsidRPr="002635F2">
        <w:rPr>
          <w:rFonts w:ascii="Calibri" w:eastAsiaTheme="majorEastAsia" w:hAnsi="Calibri" w:cs="Calibri"/>
          <w:color w:val="000000"/>
          <w:sz w:val="22"/>
          <w:szCs w:val="22"/>
          <w:shd w:val="clear" w:color="auto" w:fill="FFFFFF"/>
        </w:rPr>
        <w:t xml:space="preserve">) in Peru, the Project will be formally converted into a </w:t>
      </w:r>
      <w:r w:rsidR="001E5D93">
        <w:rPr>
          <w:rFonts w:ascii="Calibri" w:eastAsiaTheme="majorEastAsia" w:hAnsi="Calibri" w:cs="Calibri"/>
          <w:color w:val="000000"/>
          <w:sz w:val="22"/>
          <w:szCs w:val="22"/>
          <w:shd w:val="clear" w:color="auto" w:fill="FFFFFF"/>
        </w:rPr>
        <w:t>j</w:t>
      </w:r>
      <w:r w:rsidR="00001D82" w:rsidRPr="002635F2">
        <w:rPr>
          <w:rFonts w:ascii="Calibri" w:eastAsiaTheme="majorEastAsia" w:hAnsi="Calibri" w:cs="Calibri"/>
          <w:color w:val="000000"/>
          <w:sz w:val="22"/>
          <w:szCs w:val="22"/>
          <w:shd w:val="clear" w:color="auto" w:fill="FFFFFF"/>
        </w:rPr>
        <w:t xml:space="preserve">oint </w:t>
      </w:r>
      <w:r w:rsidR="001E5D93">
        <w:rPr>
          <w:rFonts w:ascii="Calibri" w:eastAsiaTheme="majorEastAsia" w:hAnsi="Calibri" w:cs="Calibri"/>
          <w:color w:val="000000"/>
          <w:sz w:val="22"/>
          <w:szCs w:val="22"/>
          <w:shd w:val="clear" w:color="auto" w:fill="FFFFFF"/>
        </w:rPr>
        <w:t>v</w:t>
      </w:r>
      <w:r w:rsidR="00001D82" w:rsidRPr="002635F2">
        <w:rPr>
          <w:rFonts w:ascii="Calibri" w:eastAsiaTheme="majorEastAsia" w:hAnsi="Calibri" w:cs="Calibri"/>
          <w:color w:val="000000"/>
          <w:sz w:val="22"/>
          <w:szCs w:val="22"/>
          <w:shd w:val="clear" w:color="auto" w:fill="FFFFFF"/>
        </w:rPr>
        <w:t>enture, with Camino retaining a 65% participating interest, operatorship of the Project, and 50% of the life-of-mine production off-take.</w:t>
      </w:r>
      <w:r w:rsidR="00E45DC2">
        <w:rPr>
          <w:rFonts w:ascii="Calibri" w:eastAsiaTheme="majorEastAsia" w:hAnsi="Calibri" w:cs="Calibri"/>
          <w:color w:val="000000"/>
          <w:sz w:val="22"/>
          <w:szCs w:val="22"/>
          <w:shd w:val="clear" w:color="auto" w:fill="FFFFFF"/>
        </w:rPr>
        <w:t xml:space="preserve"> Los Chapitos is the second </w:t>
      </w:r>
      <w:r w:rsidR="001E5D93">
        <w:rPr>
          <w:rFonts w:ascii="Calibri" w:eastAsiaTheme="majorEastAsia" w:hAnsi="Calibri" w:cs="Calibri"/>
          <w:color w:val="000000"/>
          <w:sz w:val="22"/>
          <w:szCs w:val="22"/>
          <w:shd w:val="clear" w:color="auto" w:fill="FFFFFF"/>
        </w:rPr>
        <w:t>j</w:t>
      </w:r>
      <w:r w:rsidR="00E45DC2">
        <w:rPr>
          <w:rFonts w:ascii="Calibri" w:eastAsiaTheme="majorEastAsia" w:hAnsi="Calibri" w:cs="Calibri"/>
          <w:color w:val="000000"/>
          <w:sz w:val="22"/>
          <w:szCs w:val="22"/>
          <w:shd w:val="clear" w:color="auto" w:fill="FFFFFF"/>
        </w:rPr>
        <w:t xml:space="preserve">oint </w:t>
      </w:r>
      <w:r w:rsidR="001E5D93">
        <w:rPr>
          <w:rFonts w:ascii="Calibri" w:eastAsiaTheme="majorEastAsia" w:hAnsi="Calibri" w:cs="Calibri"/>
          <w:color w:val="000000"/>
          <w:sz w:val="22"/>
          <w:szCs w:val="22"/>
          <w:shd w:val="clear" w:color="auto" w:fill="FFFFFF"/>
        </w:rPr>
        <w:t>v</w:t>
      </w:r>
      <w:r w:rsidR="00E45DC2">
        <w:rPr>
          <w:rFonts w:ascii="Calibri" w:eastAsiaTheme="majorEastAsia" w:hAnsi="Calibri" w:cs="Calibri"/>
          <w:color w:val="000000"/>
          <w:sz w:val="22"/>
          <w:szCs w:val="22"/>
          <w:shd w:val="clear" w:color="auto" w:fill="FFFFFF"/>
        </w:rPr>
        <w:t xml:space="preserve">enture project with Nittetsu, as Camino is currently advancing the Puquios copper mine development with Nittetsu in Chile.  </w:t>
      </w:r>
    </w:p>
    <w:p w14:paraId="11289BFE" w14:textId="76D56375" w:rsidR="00001D82" w:rsidRPr="00001D82" w:rsidRDefault="00E45DC2" w:rsidP="00001D82">
      <w:pPr>
        <w:pStyle w:val="paragraph"/>
        <w:jc w:val="both"/>
        <w:textAlignment w:val="baseline"/>
        <w:rPr>
          <w:rFonts w:ascii="Calibri" w:eastAsiaTheme="majorEastAsia" w:hAnsi="Calibri" w:cs="Calibri"/>
          <w:color w:val="000000" w:themeColor="text1"/>
          <w:sz w:val="22"/>
          <w:szCs w:val="22"/>
          <w:lang w:val="en-CA"/>
        </w:rPr>
      </w:pPr>
      <w:r>
        <w:rPr>
          <w:rFonts w:ascii="Calibri" w:eastAsiaTheme="majorEastAsia" w:hAnsi="Calibri" w:cs="Calibri"/>
          <w:color w:val="000000" w:themeColor="text1"/>
          <w:sz w:val="22"/>
          <w:szCs w:val="22"/>
          <w:lang w:val="en-CA"/>
        </w:rPr>
        <w:t>At Los Chapitos, e</w:t>
      </w:r>
      <w:r w:rsidR="00001D82" w:rsidRPr="002635F2">
        <w:rPr>
          <w:rFonts w:ascii="Calibri" w:eastAsiaTheme="majorEastAsia" w:hAnsi="Calibri" w:cs="Calibri"/>
          <w:color w:val="000000" w:themeColor="text1"/>
          <w:sz w:val="22"/>
          <w:szCs w:val="22"/>
          <w:lang w:val="en-CA"/>
        </w:rPr>
        <w:t xml:space="preserve">xploration drilling has </w:t>
      </w:r>
      <w:r w:rsidR="003334D5" w:rsidRPr="002635F2">
        <w:rPr>
          <w:rFonts w:ascii="Calibri" w:eastAsiaTheme="majorEastAsia" w:hAnsi="Calibri" w:cs="Calibri"/>
          <w:color w:val="000000" w:themeColor="text1"/>
          <w:sz w:val="22"/>
          <w:szCs w:val="22"/>
          <w:lang w:val="en-CA"/>
        </w:rPr>
        <w:t>commenced</w:t>
      </w:r>
      <w:r w:rsidR="00001D82" w:rsidRPr="00001D82">
        <w:rPr>
          <w:rFonts w:ascii="Calibri" w:eastAsiaTheme="majorEastAsia" w:hAnsi="Calibri" w:cs="Calibri"/>
          <w:color w:val="000000" w:themeColor="text1"/>
          <w:sz w:val="22"/>
          <w:szCs w:val="22"/>
          <w:lang w:val="en-CA"/>
        </w:rPr>
        <w:t xml:space="preserve"> on the high-grade copper targets along the Diva </w:t>
      </w:r>
      <w:r w:rsidR="003334D5">
        <w:rPr>
          <w:rFonts w:ascii="Calibri" w:eastAsiaTheme="majorEastAsia" w:hAnsi="Calibri" w:cs="Calibri"/>
          <w:color w:val="000000" w:themeColor="text1"/>
          <w:sz w:val="22"/>
          <w:szCs w:val="22"/>
          <w:lang w:val="en-CA"/>
        </w:rPr>
        <w:t>and</w:t>
      </w:r>
      <w:r w:rsidR="00001D82" w:rsidRPr="00001D82">
        <w:rPr>
          <w:rFonts w:ascii="Calibri" w:eastAsiaTheme="majorEastAsia" w:hAnsi="Calibri" w:cs="Calibri"/>
          <w:color w:val="000000" w:themeColor="text1"/>
          <w:sz w:val="22"/>
          <w:szCs w:val="22"/>
          <w:lang w:val="en-CA"/>
        </w:rPr>
        <w:t xml:space="preserve"> La Estancia trend</w:t>
      </w:r>
      <w:r w:rsidR="003334D5">
        <w:rPr>
          <w:rFonts w:ascii="Calibri" w:eastAsiaTheme="majorEastAsia" w:hAnsi="Calibri" w:cs="Calibri"/>
          <w:color w:val="000000" w:themeColor="text1"/>
          <w:sz w:val="22"/>
          <w:szCs w:val="22"/>
          <w:lang w:val="en-CA"/>
        </w:rPr>
        <w:t>s</w:t>
      </w:r>
      <w:r w:rsidR="00001D82">
        <w:rPr>
          <w:rFonts w:ascii="Calibri" w:eastAsiaTheme="majorEastAsia" w:hAnsi="Calibri" w:cs="Calibri"/>
          <w:color w:val="000000" w:themeColor="text1"/>
          <w:sz w:val="22"/>
          <w:szCs w:val="22"/>
          <w:lang w:val="en-CA"/>
        </w:rPr>
        <w:t xml:space="preserve"> </w:t>
      </w:r>
      <w:r w:rsidR="00001D82" w:rsidRPr="00001D82">
        <w:rPr>
          <w:rFonts w:ascii="Calibri" w:eastAsiaTheme="majorEastAsia" w:hAnsi="Calibri" w:cs="Calibri"/>
          <w:color w:val="000000" w:themeColor="text1"/>
          <w:sz w:val="22"/>
          <w:szCs w:val="22"/>
          <w:lang w:val="en-CA"/>
        </w:rPr>
        <w:t>that we</w:t>
      </w:r>
      <w:r w:rsidR="00001D82">
        <w:rPr>
          <w:rFonts w:ascii="Calibri" w:eastAsiaTheme="majorEastAsia" w:hAnsi="Calibri" w:cs="Calibri"/>
          <w:color w:val="000000" w:themeColor="text1"/>
          <w:sz w:val="22"/>
          <w:szCs w:val="22"/>
          <w:lang w:val="en-CA"/>
        </w:rPr>
        <w:t>re</w:t>
      </w:r>
      <w:r w:rsidR="00001D82" w:rsidRPr="00001D82">
        <w:rPr>
          <w:rFonts w:ascii="Calibri" w:eastAsiaTheme="majorEastAsia" w:hAnsi="Calibri" w:cs="Calibri"/>
          <w:color w:val="000000" w:themeColor="text1"/>
          <w:sz w:val="22"/>
          <w:szCs w:val="22"/>
          <w:lang w:val="en-CA"/>
        </w:rPr>
        <w:t xml:space="preserve"> identified earlier in the year</w:t>
      </w:r>
      <w:r w:rsidR="00001D82">
        <w:rPr>
          <w:rFonts w:ascii="Calibri" w:eastAsiaTheme="majorEastAsia" w:hAnsi="Calibri" w:cs="Calibri"/>
          <w:color w:val="000000" w:themeColor="text1"/>
          <w:sz w:val="22"/>
          <w:szCs w:val="22"/>
          <w:lang w:val="en-CA"/>
        </w:rPr>
        <w:t xml:space="preserve">, </w:t>
      </w:r>
      <w:r w:rsidR="00001D82" w:rsidRPr="00001D82">
        <w:rPr>
          <w:rFonts w:ascii="Calibri" w:eastAsiaTheme="majorEastAsia" w:hAnsi="Calibri" w:cs="Calibri"/>
          <w:color w:val="000000" w:themeColor="text1"/>
          <w:sz w:val="22"/>
          <w:szCs w:val="22"/>
        </w:rPr>
        <w:t xml:space="preserve">where the </w:t>
      </w:r>
      <w:r w:rsidR="00001D82">
        <w:rPr>
          <w:rFonts w:ascii="Calibri" w:eastAsiaTheme="majorEastAsia" w:hAnsi="Calibri" w:cs="Calibri"/>
          <w:color w:val="000000" w:themeColor="text1"/>
          <w:sz w:val="22"/>
          <w:szCs w:val="22"/>
        </w:rPr>
        <w:t>recent trench sampling</w:t>
      </w:r>
      <w:r w:rsidR="00001D82" w:rsidRPr="00001D82">
        <w:rPr>
          <w:rFonts w:ascii="Calibri" w:eastAsiaTheme="majorEastAsia" w:hAnsi="Calibri" w:cs="Calibri"/>
          <w:color w:val="000000" w:themeColor="text1"/>
          <w:sz w:val="22"/>
          <w:szCs w:val="22"/>
        </w:rPr>
        <w:t xml:space="preserve"> demonstrated high-grade copper </w:t>
      </w:r>
      <w:r>
        <w:rPr>
          <w:rFonts w:ascii="Calibri" w:eastAsiaTheme="majorEastAsia" w:hAnsi="Calibri" w:cs="Calibri"/>
          <w:color w:val="000000" w:themeColor="text1"/>
          <w:sz w:val="22"/>
          <w:szCs w:val="22"/>
        </w:rPr>
        <w:t xml:space="preserve">structures and copper mantos </w:t>
      </w:r>
      <w:r w:rsidR="00001D82" w:rsidRPr="00001D82">
        <w:rPr>
          <w:rFonts w:ascii="Calibri" w:eastAsiaTheme="majorEastAsia" w:hAnsi="Calibri" w:cs="Calibri"/>
          <w:color w:val="000000" w:themeColor="text1"/>
          <w:sz w:val="22"/>
          <w:szCs w:val="22"/>
        </w:rPr>
        <w:t>potential (see news releases dated </w:t>
      </w:r>
      <w:r w:rsidR="00001D82">
        <w:fldChar w:fldCharType="begin"/>
      </w:r>
      <w:r w:rsidR="00001D82">
        <w:instrText>HYPERLINK "https://caminocorp.com/news/camino-announces-high-grade-channel-results-of-7-meters-4-3-copper-25-5-ppm-silver-and-18-meters-1-57-copper-and-11-35-ppm-silver-at-los-chapitos-in-peru/"</w:instrText>
      </w:r>
      <w:r w:rsidR="00001D82">
        <w:fldChar w:fldCharType="separate"/>
      </w:r>
      <w:r w:rsidR="00001D82" w:rsidRPr="00001D82">
        <w:rPr>
          <w:rStyle w:val="Hyperlink"/>
          <w:rFonts w:ascii="Calibri" w:eastAsiaTheme="majorEastAsia" w:hAnsi="Calibri" w:cs="Calibri"/>
          <w:sz w:val="22"/>
          <w:szCs w:val="22"/>
        </w:rPr>
        <w:t>June 17, 2025</w:t>
      </w:r>
      <w:r w:rsidR="00001D82">
        <w:fldChar w:fldCharType="end"/>
      </w:r>
      <w:r w:rsidR="00001D82" w:rsidRPr="00001D82">
        <w:rPr>
          <w:rFonts w:ascii="Calibri" w:eastAsiaTheme="majorEastAsia" w:hAnsi="Calibri" w:cs="Calibri"/>
          <w:color w:val="000000" w:themeColor="text1"/>
          <w:sz w:val="22"/>
          <w:szCs w:val="22"/>
        </w:rPr>
        <w:t> and </w:t>
      </w:r>
      <w:r w:rsidR="00001D82" w:rsidRPr="00001D82">
        <w:rPr>
          <w:rFonts w:ascii="Calibri" w:eastAsiaTheme="majorEastAsia" w:hAnsi="Calibri" w:cs="Calibri"/>
          <w:color w:val="000000" w:themeColor="text1"/>
          <w:sz w:val="22"/>
          <w:szCs w:val="22"/>
        </w:rPr>
        <w:fldChar w:fldCharType="begin"/>
      </w:r>
      <w:r w:rsidR="00001D82" w:rsidRPr="00001D82">
        <w:rPr>
          <w:rFonts w:ascii="Calibri" w:eastAsiaTheme="majorEastAsia" w:hAnsi="Calibri" w:cs="Calibri"/>
          <w:color w:val="000000" w:themeColor="text1"/>
          <w:sz w:val="22"/>
          <w:szCs w:val="22"/>
        </w:rPr>
        <w:instrText>HYPERLINK "https://caminocorp.com/news/camino-announces-high-grade-copper-with-bornite-trench-results-of-90-meters-at-1-07-copper-including-4-meters-at-3-05-copper-in-new-mirador-zone-at-los-chapitos-in-peru-appoints-new-cfo-for-the-c/"</w:instrText>
      </w:r>
      <w:r w:rsidR="00001D82" w:rsidRPr="00001D82">
        <w:rPr>
          <w:rFonts w:ascii="Calibri" w:eastAsiaTheme="majorEastAsia" w:hAnsi="Calibri" w:cs="Calibri"/>
          <w:color w:val="000000" w:themeColor="text1"/>
          <w:sz w:val="22"/>
          <w:szCs w:val="22"/>
        </w:rPr>
      </w:r>
      <w:r w:rsidR="00001D82" w:rsidRPr="00001D82">
        <w:rPr>
          <w:rFonts w:ascii="Calibri" w:eastAsiaTheme="majorEastAsia" w:hAnsi="Calibri" w:cs="Calibri"/>
          <w:color w:val="000000" w:themeColor="text1"/>
          <w:sz w:val="22"/>
          <w:szCs w:val="22"/>
        </w:rPr>
        <w:fldChar w:fldCharType="separate"/>
      </w:r>
      <w:r w:rsidR="00001D82" w:rsidRPr="00001D82">
        <w:rPr>
          <w:rStyle w:val="Hyperlink"/>
          <w:rFonts w:ascii="Calibri" w:eastAsiaTheme="majorEastAsia" w:hAnsi="Calibri" w:cs="Calibri"/>
          <w:sz w:val="22"/>
          <w:szCs w:val="22"/>
        </w:rPr>
        <w:t>July 16, 2025</w:t>
      </w:r>
      <w:r w:rsidR="00001D82" w:rsidRPr="00001D82">
        <w:rPr>
          <w:rFonts w:ascii="Calibri" w:eastAsiaTheme="majorEastAsia" w:hAnsi="Calibri" w:cs="Calibri"/>
          <w:color w:val="000000" w:themeColor="text1"/>
          <w:sz w:val="22"/>
          <w:szCs w:val="22"/>
          <w:lang w:val="en-CA"/>
        </w:rPr>
        <w:fldChar w:fldCharType="end"/>
      </w:r>
      <w:r w:rsidR="00001D82" w:rsidRPr="00001D82">
        <w:rPr>
          <w:rFonts w:ascii="Calibri" w:eastAsiaTheme="majorEastAsia" w:hAnsi="Calibri" w:cs="Calibri"/>
          <w:color w:val="000000" w:themeColor="text1"/>
          <w:sz w:val="22"/>
          <w:szCs w:val="22"/>
        </w:rPr>
        <w:t>).</w:t>
      </w:r>
      <w:r w:rsidR="00001D82" w:rsidRPr="00001D82">
        <w:rPr>
          <w:rFonts w:ascii="Calibri" w:eastAsiaTheme="majorEastAsia" w:hAnsi="Calibri" w:cs="Calibri"/>
          <w:color w:val="000000" w:themeColor="text1"/>
          <w:sz w:val="22"/>
          <w:szCs w:val="22"/>
          <w:lang w:val="en-CA"/>
        </w:rPr>
        <w:t xml:space="preserve">  </w:t>
      </w:r>
    </w:p>
    <w:p w14:paraId="68C9085A" w14:textId="735579A2" w:rsidR="00001D82" w:rsidRDefault="00001D82" w:rsidP="00001D82">
      <w:pPr>
        <w:pStyle w:val="paragraph"/>
        <w:jc w:val="both"/>
        <w:textAlignment w:val="baseline"/>
        <w:rPr>
          <w:rStyle w:val="normaltextrun"/>
          <w:rFonts w:ascii="Calibri" w:eastAsiaTheme="majorEastAsia" w:hAnsi="Calibri" w:cs="Calibri"/>
          <w:color w:val="000000" w:themeColor="text1"/>
          <w:sz w:val="22"/>
          <w:szCs w:val="22"/>
          <w:lang w:val="en-CA"/>
        </w:rPr>
      </w:pPr>
      <w:r>
        <w:rPr>
          <w:rFonts w:ascii="Calibri" w:eastAsiaTheme="majorEastAsia" w:hAnsi="Calibri" w:cs="Calibri"/>
          <w:color w:val="000000" w:themeColor="text1"/>
          <w:sz w:val="22"/>
          <w:szCs w:val="22"/>
        </w:rPr>
        <w:t xml:space="preserve">Camino </w:t>
      </w:r>
      <w:r w:rsidRPr="00001D82">
        <w:rPr>
          <w:rFonts w:ascii="Calibri" w:eastAsiaTheme="majorEastAsia" w:hAnsi="Calibri" w:cs="Calibri"/>
          <w:color w:val="000000" w:themeColor="text1"/>
          <w:sz w:val="22"/>
          <w:szCs w:val="22"/>
        </w:rPr>
        <w:t xml:space="preserve">is currently advancing the </w:t>
      </w:r>
      <w:r w:rsidR="00E45DC2">
        <w:rPr>
          <w:rFonts w:ascii="Calibri" w:eastAsiaTheme="majorEastAsia" w:hAnsi="Calibri" w:cs="Calibri"/>
          <w:color w:val="000000" w:themeColor="text1"/>
          <w:sz w:val="22"/>
          <w:szCs w:val="22"/>
        </w:rPr>
        <w:t>fourth</w:t>
      </w:r>
      <w:r w:rsidR="00E45DC2" w:rsidRPr="00001D82">
        <w:rPr>
          <w:rFonts w:ascii="Calibri" w:eastAsiaTheme="majorEastAsia" w:hAnsi="Calibri" w:cs="Calibri"/>
          <w:color w:val="000000" w:themeColor="text1"/>
          <w:sz w:val="22"/>
          <w:szCs w:val="22"/>
        </w:rPr>
        <w:t xml:space="preserve"> </w:t>
      </w:r>
      <w:r w:rsidRPr="00001D82">
        <w:rPr>
          <w:rFonts w:ascii="Calibri" w:eastAsiaTheme="majorEastAsia" w:hAnsi="Calibri" w:cs="Calibri"/>
          <w:color w:val="000000" w:themeColor="text1"/>
          <w:sz w:val="22"/>
          <w:szCs w:val="22"/>
        </w:rPr>
        <w:t>drillhole of a planned phased campaign totaling approximately 2,</w:t>
      </w:r>
      <w:r w:rsidR="00AA2E67">
        <w:rPr>
          <w:rFonts w:ascii="Calibri" w:eastAsiaTheme="majorEastAsia" w:hAnsi="Calibri" w:cs="Calibri"/>
          <w:color w:val="000000" w:themeColor="text1"/>
          <w:sz w:val="22"/>
          <w:szCs w:val="22"/>
        </w:rPr>
        <w:t>65</w:t>
      </w:r>
      <w:r w:rsidRPr="00001D82">
        <w:rPr>
          <w:rFonts w:ascii="Calibri" w:eastAsiaTheme="majorEastAsia" w:hAnsi="Calibri" w:cs="Calibri"/>
          <w:color w:val="000000" w:themeColor="text1"/>
          <w:sz w:val="22"/>
          <w:szCs w:val="22"/>
        </w:rPr>
        <w:t>0 metres</w:t>
      </w:r>
      <w:r>
        <w:rPr>
          <w:rFonts w:ascii="Calibri" w:eastAsiaTheme="majorEastAsia" w:hAnsi="Calibri" w:cs="Calibri"/>
          <w:color w:val="000000" w:themeColor="text1"/>
          <w:sz w:val="22"/>
          <w:szCs w:val="22"/>
        </w:rPr>
        <w:t>, and consisting of</w:t>
      </w:r>
      <w:r w:rsidRPr="00001D82">
        <w:rPr>
          <w:rFonts w:ascii="Calibri" w:eastAsiaTheme="majorEastAsia" w:hAnsi="Calibri" w:cs="Calibri"/>
          <w:color w:val="000000" w:themeColor="text1"/>
          <w:sz w:val="22"/>
          <w:szCs w:val="22"/>
        </w:rPr>
        <w:t xml:space="preserve"> an estimated </w:t>
      </w:r>
      <w:r w:rsidR="00AA2E67">
        <w:rPr>
          <w:rFonts w:ascii="Calibri" w:eastAsiaTheme="majorEastAsia" w:hAnsi="Calibri" w:cs="Calibri"/>
          <w:color w:val="000000" w:themeColor="text1"/>
          <w:sz w:val="22"/>
          <w:szCs w:val="22"/>
        </w:rPr>
        <w:t>18</w:t>
      </w:r>
      <w:r w:rsidRPr="00001D82">
        <w:rPr>
          <w:rFonts w:ascii="Calibri" w:eastAsiaTheme="majorEastAsia" w:hAnsi="Calibri" w:cs="Calibri"/>
          <w:color w:val="000000" w:themeColor="text1"/>
          <w:sz w:val="22"/>
          <w:szCs w:val="22"/>
        </w:rPr>
        <w:t xml:space="preserve"> drillholes</w:t>
      </w:r>
      <w:r>
        <w:rPr>
          <w:rFonts w:ascii="Calibri" w:eastAsiaTheme="majorEastAsia" w:hAnsi="Calibri" w:cs="Calibri"/>
          <w:color w:val="000000" w:themeColor="text1"/>
          <w:sz w:val="22"/>
          <w:szCs w:val="22"/>
        </w:rPr>
        <w:t xml:space="preserve">. </w:t>
      </w:r>
      <w:r w:rsidRPr="00001D82">
        <w:rPr>
          <w:rFonts w:ascii="Calibri" w:eastAsiaTheme="majorEastAsia" w:hAnsi="Calibri" w:cs="Calibri"/>
          <w:color w:val="000000" w:themeColor="text1"/>
          <w:sz w:val="22"/>
          <w:szCs w:val="22"/>
        </w:rPr>
        <w:t>The ongoing drilling program</w:t>
      </w:r>
      <w:r>
        <w:rPr>
          <w:rFonts w:ascii="Calibri" w:eastAsiaTheme="majorEastAsia" w:hAnsi="Calibri" w:cs="Calibri"/>
          <w:color w:val="000000" w:themeColor="text1"/>
          <w:sz w:val="22"/>
          <w:szCs w:val="22"/>
        </w:rPr>
        <w:t xml:space="preserve"> is expected to</w:t>
      </w:r>
      <w:r w:rsidRPr="00001D82">
        <w:rPr>
          <w:rFonts w:ascii="Calibri" w:eastAsiaTheme="majorEastAsia" w:hAnsi="Calibri" w:cs="Calibri"/>
          <w:color w:val="000000" w:themeColor="text1"/>
          <w:sz w:val="22"/>
          <w:szCs w:val="22"/>
        </w:rPr>
        <w:t xml:space="preserve"> continue into the first half of 2026.</w:t>
      </w:r>
    </w:p>
    <w:p w14:paraId="5E140FE5" w14:textId="1097F08D" w:rsidR="00EF7B73" w:rsidRPr="00001D82" w:rsidRDefault="00001D82" w:rsidP="00001D82">
      <w:pPr>
        <w:jc w:val="both"/>
        <w:rPr>
          <w:rFonts w:ascii="Calibri" w:eastAsia="Calibri" w:hAnsi="Calibri" w:cs="Calibri"/>
          <w:lang w:val="en-CA"/>
        </w:rPr>
      </w:pPr>
      <w:r w:rsidRPr="00001D82">
        <w:rPr>
          <w:rFonts w:ascii="Calibri" w:eastAsia="Calibri" w:hAnsi="Calibri" w:cs="Calibri"/>
          <w:lang w:val="en-CA"/>
        </w:rPr>
        <w:t xml:space="preserve">“With the </w:t>
      </w:r>
      <w:r w:rsidR="001E5D93">
        <w:rPr>
          <w:rFonts w:ascii="Calibri" w:eastAsia="Calibri" w:hAnsi="Calibri" w:cs="Calibri"/>
          <w:lang w:val="en-CA"/>
        </w:rPr>
        <w:t>j</w:t>
      </w:r>
      <w:r w:rsidRPr="00001D82">
        <w:rPr>
          <w:rFonts w:ascii="Calibri" w:eastAsia="Calibri" w:hAnsi="Calibri" w:cs="Calibri"/>
          <w:lang w:val="en-CA"/>
        </w:rPr>
        <w:t xml:space="preserve">oint </w:t>
      </w:r>
      <w:r w:rsidR="001E5D93">
        <w:rPr>
          <w:rFonts w:ascii="Calibri" w:eastAsia="Calibri" w:hAnsi="Calibri" w:cs="Calibri"/>
          <w:lang w:val="en-CA"/>
        </w:rPr>
        <w:t>v</w:t>
      </w:r>
      <w:r w:rsidRPr="00001D82">
        <w:rPr>
          <w:rFonts w:ascii="Calibri" w:eastAsia="Calibri" w:hAnsi="Calibri" w:cs="Calibri"/>
          <w:lang w:val="en-CA"/>
        </w:rPr>
        <w:t>enture structure soon in place</w:t>
      </w:r>
      <w:r w:rsidR="00E45DC2">
        <w:rPr>
          <w:rFonts w:ascii="Calibri" w:eastAsia="Calibri" w:hAnsi="Calibri" w:cs="Calibri"/>
          <w:lang w:val="en-CA"/>
        </w:rPr>
        <w:t xml:space="preserve"> at Los Chapitos</w:t>
      </w:r>
      <w:r w:rsidRPr="00001D82">
        <w:rPr>
          <w:rFonts w:ascii="Calibri" w:eastAsia="Calibri" w:hAnsi="Calibri" w:cs="Calibri"/>
          <w:lang w:val="en-CA"/>
        </w:rPr>
        <w:t>, we will continue to drive exploration on the high-grade copper targets we’ve defined across the Diva</w:t>
      </w:r>
      <w:r w:rsidR="00E45DC2">
        <w:rPr>
          <w:rFonts w:ascii="Calibri" w:eastAsia="Calibri" w:hAnsi="Calibri" w:cs="Calibri"/>
          <w:lang w:val="en-CA"/>
        </w:rPr>
        <w:t>, Atajo</w:t>
      </w:r>
      <w:r w:rsidR="001E5D93">
        <w:rPr>
          <w:rFonts w:ascii="Calibri" w:eastAsia="Calibri" w:hAnsi="Calibri" w:cs="Calibri"/>
          <w:lang w:val="en-CA"/>
        </w:rPr>
        <w:t>,</w:t>
      </w:r>
      <w:r w:rsidRPr="00001D82">
        <w:rPr>
          <w:rFonts w:ascii="Calibri" w:eastAsia="Calibri" w:hAnsi="Calibri" w:cs="Calibri"/>
          <w:lang w:val="en-CA"/>
        </w:rPr>
        <w:t xml:space="preserve"> and La Estancia </w:t>
      </w:r>
      <w:r w:rsidR="00E45DC2">
        <w:rPr>
          <w:rFonts w:ascii="Calibri" w:eastAsia="Calibri" w:hAnsi="Calibri" w:cs="Calibri"/>
          <w:lang w:val="en-CA"/>
        </w:rPr>
        <w:t xml:space="preserve">copper </w:t>
      </w:r>
      <w:r w:rsidRPr="00001D82">
        <w:rPr>
          <w:rFonts w:ascii="Calibri" w:eastAsia="Calibri" w:hAnsi="Calibri" w:cs="Calibri"/>
          <w:lang w:val="en-CA"/>
        </w:rPr>
        <w:t>trends</w:t>
      </w:r>
      <w:r>
        <w:rPr>
          <w:rFonts w:ascii="Calibri" w:eastAsia="Calibri" w:hAnsi="Calibri" w:cs="Calibri"/>
          <w:lang w:val="en-CA"/>
        </w:rPr>
        <w:t>” said</w:t>
      </w:r>
      <w:r w:rsidRPr="00001D82">
        <w:rPr>
          <w:rFonts w:ascii="Calibri" w:eastAsia="Calibri" w:hAnsi="Calibri" w:cs="Calibri"/>
          <w:lang w:val="en-CA"/>
        </w:rPr>
        <w:t xml:space="preserve"> </w:t>
      </w:r>
      <w:r>
        <w:rPr>
          <w:rFonts w:ascii="Calibri" w:eastAsia="Calibri" w:hAnsi="Calibri" w:cs="Calibri"/>
          <w:lang w:val="en-CA"/>
        </w:rPr>
        <w:t xml:space="preserve">Jay Chmelauskas, CEO of Camino. </w:t>
      </w:r>
      <w:r w:rsidR="00E45DC2">
        <w:rPr>
          <w:rFonts w:ascii="Calibri" w:eastAsia="Calibri" w:hAnsi="Calibri" w:cs="Calibri"/>
          <w:lang w:val="en-CA"/>
        </w:rPr>
        <w:t>“</w:t>
      </w:r>
      <w:r w:rsidR="00EF7B73">
        <w:rPr>
          <w:rFonts w:ascii="Calibri" w:eastAsia="Calibri" w:hAnsi="Calibri" w:cs="Calibri"/>
          <w:lang w:val="en-CA"/>
        </w:rPr>
        <w:t xml:space="preserve">Through our two </w:t>
      </w:r>
      <w:r w:rsidR="001E5D93">
        <w:rPr>
          <w:rFonts w:ascii="Calibri" w:eastAsia="Calibri" w:hAnsi="Calibri" w:cs="Calibri"/>
          <w:lang w:val="en-CA"/>
        </w:rPr>
        <w:t>j</w:t>
      </w:r>
      <w:r w:rsidR="00EF7B73">
        <w:rPr>
          <w:rFonts w:ascii="Calibri" w:eastAsia="Calibri" w:hAnsi="Calibri" w:cs="Calibri"/>
          <w:lang w:val="en-CA"/>
        </w:rPr>
        <w:t xml:space="preserve">oint </w:t>
      </w:r>
      <w:r w:rsidR="001E5D93">
        <w:rPr>
          <w:rFonts w:ascii="Calibri" w:eastAsia="Calibri" w:hAnsi="Calibri" w:cs="Calibri"/>
          <w:lang w:val="en-CA"/>
        </w:rPr>
        <w:t>v</w:t>
      </w:r>
      <w:r w:rsidR="00EF7B73">
        <w:rPr>
          <w:rFonts w:ascii="Calibri" w:eastAsia="Calibri" w:hAnsi="Calibri" w:cs="Calibri"/>
          <w:lang w:val="en-CA"/>
        </w:rPr>
        <w:t>entures with Nittetsu, we are collaborating on two fronts</w:t>
      </w:r>
      <w:r w:rsidR="001E5D93">
        <w:rPr>
          <w:rFonts w:ascii="Calibri" w:eastAsia="Calibri" w:hAnsi="Calibri" w:cs="Calibri"/>
          <w:lang w:val="en-CA"/>
        </w:rPr>
        <w:t>, building</w:t>
      </w:r>
      <w:r w:rsidR="00EF7B73">
        <w:rPr>
          <w:rFonts w:ascii="Calibri" w:eastAsia="Calibri" w:hAnsi="Calibri" w:cs="Calibri"/>
          <w:lang w:val="en-CA"/>
        </w:rPr>
        <w:t xml:space="preserve"> a new copper mine in Chile at Puquios, and </w:t>
      </w:r>
      <w:r w:rsidR="001E5D93">
        <w:rPr>
          <w:rFonts w:ascii="Calibri" w:eastAsia="Calibri" w:hAnsi="Calibri" w:cs="Calibri"/>
          <w:lang w:val="en-CA"/>
        </w:rPr>
        <w:t>continuing</w:t>
      </w:r>
      <w:r w:rsidR="00EF7B73">
        <w:rPr>
          <w:rFonts w:ascii="Calibri" w:eastAsia="Calibri" w:hAnsi="Calibri" w:cs="Calibri"/>
          <w:lang w:val="en-CA"/>
        </w:rPr>
        <w:t xml:space="preserve"> discovery drilling at Los Chapitos in Peru.”</w:t>
      </w:r>
    </w:p>
    <w:p w14:paraId="0BA68BF5" w14:textId="6AD82B55" w:rsidR="00A92715" w:rsidRDefault="001B66BF" w:rsidP="000B1552">
      <w:pPr>
        <w:jc w:val="center"/>
        <w:rPr>
          <w:rFonts w:ascii="Calibri" w:eastAsia="Calibri" w:hAnsi="Calibri" w:cs="Calibri"/>
          <w:highlight w:val="yellow"/>
          <w:lang w:val="en-US"/>
        </w:rPr>
      </w:pPr>
      <w:r>
        <w:rPr>
          <w:rFonts w:ascii="Calibri" w:eastAsia="Calibri" w:hAnsi="Calibri" w:cs="Calibri"/>
          <w:noProof/>
          <w:lang w:val="en-US"/>
          <w14:ligatures w14:val="standardContextual"/>
        </w:rPr>
        <w:drawing>
          <wp:inline distT="0" distB="0" distL="0" distR="0" wp14:anchorId="02034EC0" wp14:editId="54E1CCA5">
            <wp:extent cx="2157046" cy="2556292"/>
            <wp:effectExtent l="0" t="0" r="2540" b="0"/>
            <wp:docPr id="96968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82537" name="Picture 9696825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7813" cy="2580902"/>
                    </a:xfrm>
                    <a:prstGeom prst="rect">
                      <a:avLst/>
                    </a:prstGeom>
                  </pic:spPr>
                </pic:pic>
              </a:graphicData>
            </a:graphic>
          </wp:inline>
        </w:drawing>
      </w:r>
    </w:p>
    <w:p w14:paraId="5CD898F4" w14:textId="190CDDEE" w:rsidR="001106E9" w:rsidRPr="00751A22" w:rsidRDefault="000B1552" w:rsidP="00751A22">
      <w:pPr>
        <w:jc w:val="center"/>
        <w:rPr>
          <w:rFonts w:ascii="Calibri" w:eastAsia="Calibri" w:hAnsi="Calibri" w:cs="Calibri"/>
          <w:sz w:val="20"/>
          <w:szCs w:val="20"/>
          <w:lang w:val="en-US"/>
        </w:rPr>
      </w:pPr>
      <w:r w:rsidRPr="001E5D93">
        <w:rPr>
          <w:rFonts w:ascii="Calibri" w:eastAsia="Calibri" w:hAnsi="Calibri" w:cs="Calibri"/>
          <w:sz w:val="20"/>
          <w:szCs w:val="20"/>
          <w:lang w:val="en-US"/>
        </w:rPr>
        <w:t xml:space="preserve">Figure 1. </w:t>
      </w:r>
      <w:r w:rsidR="001B66BF" w:rsidRPr="001E5D93">
        <w:rPr>
          <w:rFonts w:ascii="Calibri" w:eastAsia="Calibri" w:hAnsi="Calibri" w:cs="Calibri"/>
          <w:sz w:val="20"/>
          <w:szCs w:val="20"/>
          <w:lang w:val="en-US"/>
        </w:rPr>
        <w:t xml:space="preserve">Los Chapitos </w:t>
      </w:r>
      <w:r w:rsidR="00E45DC2" w:rsidRPr="001E5D93">
        <w:rPr>
          <w:rFonts w:ascii="Calibri" w:eastAsia="Calibri" w:hAnsi="Calibri" w:cs="Calibri"/>
          <w:sz w:val="20"/>
          <w:szCs w:val="20"/>
          <w:lang w:val="en-US"/>
        </w:rPr>
        <w:t xml:space="preserve">copper </w:t>
      </w:r>
      <w:r w:rsidR="001B66BF" w:rsidRPr="001E5D93">
        <w:rPr>
          <w:rFonts w:ascii="Calibri" w:eastAsia="Calibri" w:hAnsi="Calibri" w:cs="Calibri"/>
          <w:sz w:val="20"/>
          <w:szCs w:val="20"/>
          <w:lang w:val="en-US"/>
        </w:rPr>
        <w:t>drilling campaign</w:t>
      </w:r>
      <w:r w:rsidR="00E45DC2">
        <w:rPr>
          <w:rFonts w:ascii="Calibri" w:eastAsia="Calibri" w:hAnsi="Calibri" w:cs="Calibri"/>
          <w:sz w:val="20"/>
          <w:szCs w:val="20"/>
          <w:lang w:val="en-US"/>
        </w:rPr>
        <w:t xml:space="preserve"> in Peru, December 2025</w:t>
      </w:r>
      <w:r w:rsidRPr="000B1552">
        <w:rPr>
          <w:rFonts w:ascii="Calibri" w:eastAsia="Calibri" w:hAnsi="Calibri" w:cs="Calibri"/>
          <w:sz w:val="20"/>
          <w:szCs w:val="20"/>
          <w:lang w:val="en-US"/>
        </w:rPr>
        <w:t>.</w:t>
      </w:r>
    </w:p>
    <w:p w14:paraId="5AD3574E" w14:textId="0977436B" w:rsidR="00AA2E67" w:rsidRDefault="00AA2E67" w:rsidP="00A92715">
      <w:pPr>
        <w:spacing w:before="100" w:beforeAutospacing="1" w:after="100" w:afterAutospacing="1" w:line="257" w:lineRule="auto"/>
        <w:rPr>
          <w:rFonts w:ascii="Calibri" w:hAnsi="Calibri" w:cs="Calibri"/>
          <w:b/>
          <w:bCs/>
          <w:color w:val="000000" w:themeColor="text1"/>
          <w:lang w:val="en-US"/>
        </w:rPr>
      </w:pPr>
      <w:r>
        <w:rPr>
          <w:rFonts w:ascii="Calibri" w:hAnsi="Calibri" w:cs="Calibri"/>
          <w:b/>
          <w:bCs/>
          <w:color w:val="000000" w:themeColor="text1"/>
          <w:lang w:val="en-US"/>
        </w:rPr>
        <w:lastRenderedPageBreak/>
        <w:t>Issuance of Shares</w:t>
      </w:r>
    </w:p>
    <w:p w14:paraId="1C0EF4B9" w14:textId="147DFE7D" w:rsidR="00F17E9E" w:rsidRPr="00AA2E67" w:rsidRDefault="00F17E9E" w:rsidP="002635F2">
      <w:pPr>
        <w:spacing w:before="100" w:beforeAutospacing="1" w:after="100" w:afterAutospacing="1" w:line="257" w:lineRule="auto"/>
        <w:jc w:val="both"/>
        <w:rPr>
          <w:rFonts w:ascii="Calibri" w:hAnsi="Calibri" w:cs="Calibri"/>
          <w:color w:val="000000" w:themeColor="text1"/>
          <w:lang w:val="en-US"/>
        </w:rPr>
      </w:pPr>
      <w:r w:rsidRPr="00F17E9E">
        <w:rPr>
          <w:rFonts w:ascii="Calibri" w:hAnsi="Calibri" w:cs="Calibri"/>
          <w:color w:val="000000" w:themeColor="text1"/>
          <w:lang w:val="en-US"/>
        </w:rPr>
        <w:t>The Company intends to issue an aggregate of 139,535 Common Shares (the “</w:t>
      </w:r>
      <w:r w:rsidRPr="00F17E9E">
        <w:rPr>
          <w:rFonts w:ascii="Calibri" w:hAnsi="Calibri" w:cs="Calibri"/>
          <w:b/>
          <w:bCs/>
          <w:color w:val="000000" w:themeColor="text1"/>
          <w:lang w:val="en-US"/>
        </w:rPr>
        <w:t>Finder Shares”</w:t>
      </w:r>
      <w:r w:rsidRPr="00F17E9E">
        <w:rPr>
          <w:rFonts w:ascii="Calibri" w:hAnsi="Calibri" w:cs="Calibri"/>
          <w:color w:val="000000" w:themeColor="text1"/>
          <w:lang w:val="en-US"/>
        </w:rPr>
        <w:t xml:space="preserve">) to Resource Play, an arm’s length third party, at a deemed price of $0.43 per share as a finder’s fee in connection with the Earn-In Agreement </w:t>
      </w:r>
      <w:proofErr w:type="gramStart"/>
      <w:r w:rsidRPr="00F17E9E">
        <w:rPr>
          <w:rFonts w:ascii="Calibri" w:hAnsi="Calibri" w:cs="Calibri"/>
          <w:color w:val="000000" w:themeColor="text1"/>
          <w:lang w:val="en-US"/>
        </w:rPr>
        <w:t>entered into</w:t>
      </w:r>
      <w:proofErr w:type="gramEnd"/>
      <w:r w:rsidRPr="00F17E9E">
        <w:rPr>
          <w:rFonts w:ascii="Calibri" w:hAnsi="Calibri" w:cs="Calibri"/>
          <w:color w:val="000000" w:themeColor="text1"/>
          <w:lang w:val="en-US"/>
        </w:rPr>
        <w:t xml:space="preserve"> by, inter alios, Camino and Nittetsu Mining for the Los Chapitos copper project. The Finder Shares are proposed to be issued in relation to $1.5 </w:t>
      </w:r>
      <w:proofErr w:type="spellStart"/>
      <w:r w:rsidRPr="00F17E9E">
        <w:rPr>
          <w:rFonts w:ascii="Calibri" w:hAnsi="Calibri" w:cs="Calibri"/>
          <w:color w:val="000000" w:themeColor="text1"/>
          <w:lang w:val="en-US"/>
        </w:rPr>
        <w:t>million</w:t>
      </w:r>
      <w:proofErr w:type="spellEnd"/>
      <w:r w:rsidRPr="00F17E9E">
        <w:rPr>
          <w:rFonts w:ascii="Calibri" w:hAnsi="Calibri" w:cs="Calibri"/>
          <w:color w:val="000000" w:themeColor="text1"/>
          <w:lang w:val="en-US"/>
        </w:rPr>
        <w:t xml:space="preserve"> of funds contributed by Nittetsu under the Earn-In Agreement as the sixth option to earn-in payment made by Nittetsu thereunder. The intention to pay the finder’s fee was noted in Camino’s news release dated February 1, 2023, and the Finder Shares are being issued in accordance with the terms of a finder’s fee agreement </w:t>
      </w:r>
      <w:proofErr w:type="gramStart"/>
      <w:r w:rsidRPr="00F17E9E">
        <w:rPr>
          <w:rFonts w:ascii="Calibri" w:hAnsi="Calibri" w:cs="Calibri"/>
          <w:color w:val="000000" w:themeColor="text1"/>
          <w:lang w:val="en-US"/>
        </w:rPr>
        <w:t>entered into</w:t>
      </w:r>
      <w:proofErr w:type="gramEnd"/>
      <w:r w:rsidRPr="00F17E9E">
        <w:rPr>
          <w:rFonts w:ascii="Calibri" w:hAnsi="Calibri" w:cs="Calibri"/>
          <w:color w:val="000000" w:themeColor="text1"/>
          <w:lang w:val="en-US"/>
        </w:rPr>
        <w:t xml:space="preserve"> by Camino and Resource Play dated August 5, 2020, as subsequently extended. The issuance of the Finder Shares remains subject to the acceptance of the TSX Venture Exchange. The Finder Shares to be issued will be subject to a statutory hold period of four months and one day from the date of issuance in accordance with applicable Canadian securities legislation.</w:t>
      </w:r>
    </w:p>
    <w:p w14:paraId="45E34D36" w14:textId="0105E949" w:rsidR="1612D9D4" w:rsidRPr="00001D82" w:rsidRDefault="00BF030E" w:rsidP="00A92715">
      <w:pPr>
        <w:spacing w:before="100" w:beforeAutospacing="1" w:after="100" w:afterAutospacing="1" w:line="257" w:lineRule="auto"/>
        <w:rPr>
          <w:rFonts w:ascii="Calibri" w:hAnsi="Calibri" w:cs="Calibri"/>
          <w:b/>
          <w:bCs/>
          <w:color w:val="000000" w:themeColor="text1"/>
          <w:lang w:val="en-US"/>
        </w:rPr>
      </w:pPr>
      <w:r w:rsidRPr="00001D82">
        <w:rPr>
          <w:rFonts w:ascii="Calibri" w:hAnsi="Calibri" w:cs="Calibri"/>
          <w:b/>
          <w:bCs/>
          <w:color w:val="000000" w:themeColor="text1"/>
          <w:lang w:val="en-US"/>
        </w:rPr>
        <w:t>About Camino</w:t>
      </w:r>
    </w:p>
    <w:p w14:paraId="78EFBFA7" w14:textId="1F546011" w:rsidR="1612D9D4" w:rsidRPr="00001D82" w:rsidRDefault="3419D6F6" w:rsidP="1612D9D4">
      <w:pPr>
        <w:spacing w:beforeAutospacing="1" w:afterAutospacing="1" w:line="257" w:lineRule="auto"/>
        <w:jc w:val="both"/>
        <w:rPr>
          <w:rFonts w:ascii="Calibri" w:eastAsiaTheme="minorEastAsia" w:hAnsi="Calibri" w:cs="Calibri"/>
          <w:lang w:val="en-US"/>
        </w:rPr>
      </w:pPr>
      <w:r w:rsidRPr="00001D82">
        <w:rPr>
          <w:rFonts w:ascii="Calibri" w:eastAsiaTheme="minorEastAsia" w:hAnsi="Calibri" w:cs="Calibri"/>
          <w:lang w:val="en-US"/>
        </w:rPr>
        <w:t xml:space="preserve">Camino is a discovery and development stage copper exploration company. Camino is focused on developing copper producing assets such as Puquios, a construction-ready copper mine in Chile, and advancing its IOCG Los Chapitos copper project located in Peru through to resource delineation and development, and to add new discoveries. Camino has also permitted the Maria Cecilia copper porphyry project for exploration discovery drilling to add to its NI 43-101 resources. In addition, Camino has increased its land position at its copper and silver Plata Dorada project. Camino seeks to acquire a portfolio of advanced copper assets that have the potential to deliver copper into an electrifying copper intensive global economy. For more information, please refer to Camino’s website at </w:t>
      </w:r>
      <w:hyperlink r:id="rId13">
        <w:r w:rsidRPr="00001D82">
          <w:rPr>
            <w:rStyle w:val="Hyperlink"/>
            <w:rFonts w:ascii="Calibri" w:eastAsiaTheme="minorEastAsia" w:hAnsi="Calibri" w:cs="Calibri"/>
            <w:color w:val="auto"/>
            <w:u w:val="none"/>
            <w:lang w:val="en-US"/>
          </w:rPr>
          <w:t>www.caminocorp.com</w:t>
        </w:r>
      </w:hyperlink>
      <w:r w:rsidRPr="00001D82">
        <w:rPr>
          <w:rFonts w:ascii="Calibri" w:eastAsiaTheme="minorEastAsia" w:hAnsi="Calibri" w:cs="Calibri"/>
          <w:lang w:val="en-US"/>
        </w:rPr>
        <w:t>.</w:t>
      </w:r>
    </w:p>
    <w:p w14:paraId="59B1B7AB" w14:textId="4098AC7F" w:rsidR="00F67FBB" w:rsidRPr="00001D82" w:rsidRDefault="00BF030E" w:rsidP="00BF030E">
      <w:pPr>
        <w:jc w:val="both"/>
        <w:rPr>
          <w:rFonts w:ascii="Calibri" w:hAnsi="Calibri" w:cs="Calibri"/>
          <w:color w:val="000000" w:themeColor="text1"/>
          <w:lang w:val="en-US"/>
        </w:rPr>
      </w:pPr>
      <w:r w:rsidRPr="00001D82">
        <w:rPr>
          <w:rFonts w:ascii="Calibri" w:eastAsia="Calibri" w:hAnsi="Calibri" w:cs="Calibri"/>
          <w:i/>
          <w:iCs/>
          <w:lang w:val="en-US"/>
        </w:rPr>
        <w:t>Jose A. Bassan, MSc. Geologist, an independent geologist</w:t>
      </w:r>
      <w:r w:rsidRPr="00001D82">
        <w:rPr>
          <w:rFonts w:ascii="Calibri" w:hAnsi="Calibri" w:cs="Calibri"/>
          <w:color w:val="000000" w:themeColor="text1"/>
          <w:lang w:val="en-US"/>
        </w:rPr>
        <w:t xml:space="preserve"> </w:t>
      </w:r>
      <w:proofErr w:type="spellStart"/>
      <w:r w:rsidRPr="00001D82">
        <w:rPr>
          <w:rFonts w:ascii="Calibri" w:hAnsi="Calibri" w:cs="Calibri"/>
          <w:color w:val="000000" w:themeColor="text1"/>
          <w:lang w:val="en-US"/>
        </w:rPr>
        <w:t>FAusIMM</w:t>
      </w:r>
      <w:proofErr w:type="spellEnd"/>
      <w:r w:rsidRPr="00001D82">
        <w:rPr>
          <w:rFonts w:ascii="Calibri" w:hAnsi="Calibri" w:cs="Calibri"/>
          <w:color w:val="000000" w:themeColor="text1"/>
          <w:lang w:val="en-US"/>
        </w:rPr>
        <w:t xml:space="preserve"> (CP) 227922, a qualified person as defined by National Instrument 43-101 – </w:t>
      </w:r>
      <w:r w:rsidRPr="00001D82">
        <w:rPr>
          <w:rFonts w:ascii="Calibri" w:hAnsi="Calibri" w:cs="Calibri"/>
          <w:i/>
          <w:iCs/>
          <w:color w:val="000000" w:themeColor="text1"/>
          <w:lang w:val="en-US"/>
        </w:rPr>
        <w:t>Standards of Disclosure for Mineral Projects</w:t>
      </w:r>
      <w:r w:rsidRPr="00001D82">
        <w:rPr>
          <w:rFonts w:ascii="Calibri" w:hAnsi="Calibri" w:cs="Calibri"/>
          <w:color w:val="000000" w:themeColor="text1"/>
          <w:lang w:val="en-US"/>
        </w:rPr>
        <w:t>, has reviewed and approved the technical contents of this document. Mr. Bassan has reviewed and verified relevant data supporting the technical disclosure, including sampling and analytical test data.</w:t>
      </w:r>
    </w:p>
    <w:p w14:paraId="329288D2" w14:textId="77777777" w:rsidR="00BF030E" w:rsidRPr="00001D82" w:rsidRDefault="00BF030E" w:rsidP="00BF030E">
      <w:pPr>
        <w:jc w:val="both"/>
        <w:rPr>
          <w:rFonts w:ascii="Calibri" w:hAnsi="Calibri" w:cs="Calibri"/>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4311"/>
      </w:tblGrid>
      <w:tr w:rsidR="00BF030E" w:rsidRPr="00001D82" w14:paraId="6D09F8DF" w14:textId="77777777" w:rsidTr="0036128F">
        <w:tc>
          <w:tcPr>
            <w:tcW w:w="4383" w:type="dxa"/>
          </w:tcPr>
          <w:p w14:paraId="3A97AFCA" w14:textId="77777777" w:rsidR="00BF030E" w:rsidRPr="00001D82" w:rsidRDefault="00BF030E" w:rsidP="0036128F">
            <w:pPr>
              <w:jc w:val="both"/>
              <w:rPr>
                <w:rFonts w:ascii="Calibri" w:hAnsi="Calibri" w:cs="Calibri"/>
                <w:b/>
                <w:color w:val="000000" w:themeColor="text1"/>
                <w:lang w:val="en-US"/>
              </w:rPr>
            </w:pPr>
            <w:r w:rsidRPr="00001D82">
              <w:rPr>
                <w:rFonts w:ascii="Calibri" w:hAnsi="Calibri" w:cs="Calibri"/>
                <w:b/>
                <w:color w:val="000000" w:themeColor="text1"/>
                <w:lang w:val="en-US"/>
              </w:rPr>
              <w:t>ON BEHALF OF THE BOARD</w:t>
            </w:r>
          </w:p>
        </w:tc>
        <w:tc>
          <w:tcPr>
            <w:tcW w:w="4455" w:type="dxa"/>
          </w:tcPr>
          <w:p w14:paraId="683FA781" w14:textId="77777777" w:rsidR="00BF030E" w:rsidRPr="00001D82" w:rsidRDefault="00BF030E" w:rsidP="0036128F">
            <w:pPr>
              <w:jc w:val="both"/>
              <w:rPr>
                <w:rFonts w:ascii="Calibri" w:hAnsi="Calibri" w:cs="Calibri"/>
                <w:b/>
                <w:color w:val="000000" w:themeColor="text1"/>
                <w:lang w:val="en-US"/>
              </w:rPr>
            </w:pPr>
            <w:r w:rsidRPr="00001D82">
              <w:rPr>
                <w:rFonts w:ascii="Calibri" w:hAnsi="Calibri" w:cs="Calibri"/>
                <w:b/>
                <w:color w:val="000000" w:themeColor="text1"/>
                <w:lang w:val="en-US"/>
              </w:rPr>
              <w:t>For further information, please contact:</w:t>
            </w:r>
          </w:p>
        </w:tc>
      </w:tr>
      <w:tr w:rsidR="00BF030E" w:rsidRPr="00001D82" w14:paraId="64D73035" w14:textId="77777777" w:rsidTr="0036128F">
        <w:tc>
          <w:tcPr>
            <w:tcW w:w="4383" w:type="dxa"/>
          </w:tcPr>
          <w:p w14:paraId="329D6A44" w14:textId="77777777" w:rsidR="00BF030E" w:rsidRPr="00001D82" w:rsidRDefault="00BF030E" w:rsidP="0036128F">
            <w:pPr>
              <w:jc w:val="both"/>
              <w:rPr>
                <w:rFonts w:ascii="Calibri" w:hAnsi="Calibri" w:cs="Calibri"/>
                <w:color w:val="000000" w:themeColor="text1"/>
              </w:rPr>
            </w:pPr>
            <w:r w:rsidRPr="00001D82">
              <w:rPr>
                <w:rFonts w:ascii="Calibri" w:hAnsi="Calibri" w:cs="Calibri"/>
                <w:color w:val="000000" w:themeColor="text1"/>
              </w:rPr>
              <w:t>/S/ “Jay Chmelauskas”</w:t>
            </w:r>
          </w:p>
        </w:tc>
        <w:tc>
          <w:tcPr>
            <w:tcW w:w="4455" w:type="dxa"/>
          </w:tcPr>
          <w:p w14:paraId="5C0271DE" w14:textId="77777777" w:rsidR="00BF030E" w:rsidRPr="00001D82" w:rsidRDefault="00BF030E" w:rsidP="0036128F">
            <w:pPr>
              <w:jc w:val="both"/>
              <w:rPr>
                <w:rFonts w:ascii="Calibri" w:hAnsi="Calibri" w:cs="Calibri"/>
                <w:color w:val="000000" w:themeColor="text1"/>
              </w:rPr>
            </w:pPr>
            <w:r w:rsidRPr="00001D82">
              <w:rPr>
                <w:rFonts w:ascii="Calibri" w:hAnsi="Calibri" w:cs="Calibri"/>
                <w:color w:val="000000" w:themeColor="text1"/>
              </w:rPr>
              <w:t>Camino Investor Relations</w:t>
            </w:r>
          </w:p>
        </w:tc>
      </w:tr>
      <w:tr w:rsidR="00BF030E" w:rsidRPr="00001D82" w14:paraId="6C2979D0" w14:textId="77777777" w:rsidTr="0036128F">
        <w:tc>
          <w:tcPr>
            <w:tcW w:w="4383" w:type="dxa"/>
          </w:tcPr>
          <w:p w14:paraId="2E6143F0" w14:textId="77777777" w:rsidR="00BF030E" w:rsidRPr="00001D82" w:rsidRDefault="00BF030E" w:rsidP="0036128F">
            <w:pPr>
              <w:jc w:val="both"/>
              <w:rPr>
                <w:rFonts w:ascii="Calibri" w:hAnsi="Calibri" w:cs="Calibri"/>
                <w:color w:val="000000" w:themeColor="text1"/>
              </w:rPr>
            </w:pPr>
            <w:r w:rsidRPr="00001D82">
              <w:rPr>
                <w:rFonts w:ascii="Calibri" w:hAnsi="Calibri" w:cs="Calibri"/>
                <w:color w:val="000000" w:themeColor="text1"/>
              </w:rPr>
              <w:t>President and CEO</w:t>
            </w:r>
          </w:p>
        </w:tc>
        <w:tc>
          <w:tcPr>
            <w:tcW w:w="4455" w:type="dxa"/>
          </w:tcPr>
          <w:p w14:paraId="64780A21" w14:textId="77777777" w:rsidR="00BF030E" w:rsidRPr="00001D82" w:rsidRDefault="00BF030E" w:rsidP="0036128F">
            <w:pPr>
              <w:jc w:val="both"/>
              <w:rPr>
                <w:rFonts w:ascii="Calibri" w:hAnsi="Calibri" w:cs="Calibri"/>
                <w:color w:val="000000" w:themeColor="text1"/>
              </w:rPr>
            </w:pPr>
            <w:r w:rsidRPr="00001D82">
              <w:rPr>
                <w:rFonts w:ascii="Calibri" w:hAnsi="Calibri" w:cs="Calibri"/>
                <w:color w:val="000000" w:themeColor="text1"/>
              </w:rPr>
              <w:t>info@caminocorp.com</w:t>
            </w:r>
          </w:p>
        </w:tc>
      </w:tr>
      <w:tr w:rsidR="00BF030E" w:rsidRPr="00001D82" w14:paraId="563DE0EC" w14:textId="77777777" w:rsidTr="0036128F">
        <w:tc>
          <w:tcPr>
            <w:tcW w:w="4383" w:type="dxa"/>
          </w:tcPr>
          <w:p w14:paraId="0E331B00" w14:textId="77777777" w:rsidR="00BF030E" w:rsidRPr="00001D82" w:rsidRDefault="00BF030E" w:rsidP="0036128F">
            <w:pPr>
              <w:jc w:val="both"/>
              <w:rPr>
                <w:rFonts w:ascii="Calibri" w:hAnsi="Calibri" w:cs="Calibri"/>
                <w:color w:val="000000" w:themeColor="text1"/>
              </w:rPr>
            </w:pPr>
          </w:p>
        </w:tc>
        <w:tc>
          <w:tcPr>
            <w:tcW w:w="4455" w:type="dxa"/>
          </w:tcPr>
          <w:p w14:paraId="599F7AFB" w14:textId="77777777" w:rsidR="00BF030E" w:rsidRPr="00001D82" w:rsidRDefault="00BF030E" w:rsidP="0036128F">
            <w:pPr>
              <w:jc w:val="both"/>
              <w:rPr>
                <w:rFonts w:ascii="Calibri" w:hAnsi="Calibri" w:cs="Calibri"/>
                <w:b/>
                <w:color w:val="000000" w:themeColor="text1"/>
              </w:rPr>
            </w:pPr>
            <w:r w:rsidRPr="00001D82">
              <w:rPr>
                <w:rFonts w:ascii="Calibri" w:hAnsi="Calibri" w:cs="Calibri"/>
                <w:b/>
                <w:color w:val="000000" w:themeColor="text1"/>
              </w:rPr>
              <w:t>Tel: (604) 493-2058</w:t>
            </w:r>
          </w:p>
        </w:tc>
      </w:tr>
    </w:tbl>
    <w:p w14:paraId="4BC09CBC" w14:textId="77777777" w:rsidR="00BF030E" w:rsidRPr="00001D82" w:rsidRDefault="00BF030E" w:rsidP="00070884">
      <w:pPr>
        <w:tabs>
          <w:tab w:val="left" w:pos="1606"/>
        </w:tabs>
        <w:jc w:val="both"/>
        <w:rPr>
          <w:rFonts w:ascii="Calibri" w:eastAsia="Calibri" w:hAnsi="Calibri" w:cs="Calibri"/>
          <w:lang w:val="en-CA"/>
        </w:rPr>
      </w:pPr>
    </w:p>
    <w:p w14:paraId="6F50152C" w14:textId="77777777" w:rsidR="0019074E" w:rsidRPr="00001D82" w:rsidRDefault="0019074E" w:rsidP="0019074E">
      <w:pPr>
        <w:tabs>
          <w:tab w:val="left" w:pos="1606"/>
        </w:tabs>
        <w:jc w:val="both"/>
        <w:rPr>
          <w:rFonts w:ascii="Calibri" w:eastAsia="Calibri" w:hAnsi="Calibri" w:cs="Calibri"/>
          <w:lang w:val="en-CA"/>
        </w:rPr>
      </w:pPr>
      <w:r w:rsidRPr="00001D82">
        <w:rPr>
          <w:rFonts w:ascii="Calibri" w:eastAsia="Calibri" w:hAnsi="Calibri" w:cs="Calibri"/>
          <w:i/>
          <w:iCs/>
          <w:lang w:val="en-CA"/>
        </w:rPr>
        <w:t>Neither TSX Venture Exchange nor its Regulation Services Provider (as that term is defined in the policies of the TSX Venture Exchange) accepts responsibility for the adequacy or accuracy of this release.  </w:t>
      </w:r>
    </w:p>
    <w:p w14:paraId="5F154B0A" w14:textId="78832791" w:rsidR="6CA46BD2" w:rsidRPr="00001D82" w:rsidRDefault="001B66BF" w:rsidP="00F67FBB">
      <w:pPr>
        <w:jc w:val="both"/>
        <w:rPr>
          <w:rFonts w:ascii="Calibri" w:hAnsi="Calibri" w:cs="Calibri"/>
          <w:color w:val="000000" w:themeColor="text1"/>
          <w:lang w:val="en-US"/>
        </w:rPr>
      </w:pPr>
      <w:r w:rsidRPr="001B66BF">
        <w:rPr>
          <w:rFonts w:ascii="Calibri" w:eastAsiaTheme="minorEastAsia" w:hAnsi="Calibri" w:cs="Calibri"/>
          <w:i/>
          <w:iCs/>
        </w:rPr>
        <w:t xml:space="preserve">Cautionary Note Regarding Forward Looking Statements: Certain disclosures in this release constitute forward-looking information within the meaning of applicable securities laws. Forward-looking statements are included to provide information about management’s current expectations and plans that allows investors and others to have a better understanding of the Company’s business plans and financial performance and condition. All statements, other than </w:t>
      </w:r>
      <w:r w:rsidRPr="001B66BF">
        <w:rPr>
          <w:rFonts w:ascii="Calibri" w:eastAsiaTheme="minorEastAsia" w:hAnsi="Calibri" w:cs="Calibri"/>
          <w:i/>
          <w:iCs/>
        </w:rPr>
        <w:lastRenderedPageBreak/>
        <w:t>statements of historical fact included in this release are forward-looking statements that involve risks and uncertainties. Forward-looking information is typically (though not always) identified by words such as “plan”, “expect”, “estimate”, “intend”, “anticipate”, “believe”, or variations of such words and phrases or statements that certain actions, events or results “may”, “could”, “would”, “might” or “will” be taken, occur or be achieved. In making the forward-looking disclosures in this release, the Company has applied certain factors and assumptions that are based on the Company’s current beliefs as well as assumptions made by and information currently available to the Company. Forward-looking information in the release includes, without limitation, statements with respect to exploration work at Los Chapitos, future planned drilling programs, prospectivity for copper exploration in new targets</w:t>
      </w:r>
      <w:r w:rsidR="007B60C1">
        <w:rPr>
          <w:rFonts w:ascii="Calibri" w:eastAsiaTheme="minorEastAsia" w:hAnsi="Calibri" w:cs="Calibri"/>
          <w:i/>
          <w:iCs/>
        </w:rPr>
        <w:t xml:space="preserve">, and </w:t>
      </w:r>
      <w:r w:rsidR="007B60C1" w:rsidRPr="007B60C1">
        <w:rPr>
          <w:rFonts w:ascii="Calibri" w:eastAsiaTheme="minorEastAsia" w:hAnsi="Calibri" w:cs="Calibri"/>
          <w:i/>
          <w:iCs/>
        </w:rPr>
        <w:t>the payment of the finder’s fee and the issuance of the Finder Shares</w:t>
      </w:r>
      <w:r w:rsidRPr="001B66BF">
        <w:rPr>
          <w:rFonts w:ascii="Calibri" w:eastAsiaTheme="minorEastAsia" w:hAnsi="Calibri" w:cs="Calibri"/>
          <w:i/>
          <w:iCs/>
        </w:rPr>
        <w:t>. Although the Company considers the assumptions underlying such forward-looking information to be reasonable based on information currently available to it, they may prove to be incorrect, and the forward-looking information in this release is subject to numerous risks, uncertainties and other factors that may cause future results to differ materially from those expressed or implied in such forward-looking information. Such risk factors include, among others, that actual results of the Company’s exploration activities may be different than those expected by management, that the Company may not realize the benefits of joint ventures and/or strategic partnerships with respect to the Company’s properties, that the Company may be unable to obtain or may experience delays in obtaining any required authorizations and approvals and the state of equity and commodity markets. Readers are cautioned not to place undue reliance on forward-looking statements. The Company does not intend, and expressly disclaims any intention or obligation to, update or revise any forward-looking statements whether as a result of new information, future events or otherwise, except as required by law.</w:t>
      </w:r>
    </w:p>
    <w:sectPr w:rsidR="6CA46BD2" w:rsidRPr="00001D82" w:rsidSect="00944C32">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3877" w14:textId="77777777" w:rsidR="00911C21" w:rsidRDefault="00911C21" w:rsidP="002643AB">
      <w:pPr>
        <w:spacing w:after="0" w:line="240" w:lineRule="auto"/>
      </w:pPr>
      <w:r>
        <w:separator/>
      </w:r>
    </w:p>
  </w:endnote>
  <w:endnote w:type="continuationSeparator" w:id="0">
    <w:p w14:paraId="37BFC298" w14:textId="77777777" w:rsidR="00911C21" w:rsidRDefault="00911C21" w:rsidP="0026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B242" w14:textId="77777777" w:rsidR="003A575D" w:rsidRDefault="003A5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9A00" w14:textId="77777777" w:rsidR="003A575D" w:rsidRDefault="00911C21">
    <w:pPr>
      <w:pStyle w:val="Footer"/>
    </w:pPr>
    <w:r>
      <w:rPr>
        <w:noProof/>
      </w:rPr>
      <w:pict w14:anchorId="70E008DA">
        <v:shapetype id="_x0000_t202" coordsize="21600,21600" o:spt="202" path="m,l,21600r21600,l21600,xe">
          <v:stroke joinstyle="miter"/>
          <v:path gradientshapeok="t" o:connecttype="rect"/>
        </v:shapetype>
        <v:shape id="Text Box 4"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" filled="f" stroked="f">
          <v:textbox inset="0,0,0,0">
            <w:txbxContent>
              <w:p w14:paraId="6EE5C936" w14:textId="436E6480" w:rsidR="003A575D" w:rsidRDefault="003A575D">
                <w:pPr>
                  <w:pStyle w:val="MacPacTrailer"/>
                </w:pPr>
                <w:r>
                  <w:t>LEGAL*70256008.2</w:t>
                </w:r>
              </w:p>
              <w:p w14:paraId="0065103C" w14:textId="129C363C" w:rsidR="003A575D" w:rsidRDefault="003A575D">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D4A0" w14:textId="77777777" w:rsidR="003A575D" w:rsidRDefault="00911C21">
    <w:pPr>
      <w:pStyle w:val="Footer"/>
    </w:pPr>
    <w:r>
      <w:rPr>
        <w:noProof/>
      </w:rPr>
      <w:pict w14:anchorId="76327A18">
        <v:shapetype id="_x0000_t202" coordsize="21600,21600" o:spt="202" path="m,l,21600r21600,l21600,xe">
          <v:stroke joinstyle="miter"/>
          <v:path gradientshapeok="t" o:connecttype="rect"/>
        </v:shapetype>
        <v:shape id="Text Box 2" o:spid="_x0000_s1025"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" filled="f" stroked="f">
          <v:textbox inset="0,0,0,0">
            <w:txbxContent>
              <w:p w14:paraId="7072BA35" w14:textId="15181092" w:rsidR="003A575D" w:rsidRDefault="003A575D">
                <w:pPr>
                  <w:pStyle w:val="MacPacTrailer"/>
                </w:pPr>
                <w:r>
                  <w:t>LEGAL*70256008.2</w:t>
                </w:r>
              </w:p>
              <w:p w14:paraId="7C5E640F" w14:textId="3CFACB29" w:rsidR="003A575D" w:rsidRDefault="003A575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2DC8" w14:textId="77777777" w:rsidR="00911C21" w:rsidRDefault="00911C21" w:rsidP="002643AB">
      <w:pPr>
        <w:spacing w:after="0" w:line="240" w:lineRule="auto"/>
      </w:pPr>
      <w:r>
        <w:separator/>
      </w:r>
    </w:p>
  </w:footnote>
  <w:footnote w:type="continuationSeparator" w:id="0">
    <w:p w14:paraId="7636994C" w14:textId="77777777" w:rsidR="00911C21" w:rsidRDefault="00911C21" w:rsidP="00264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C7D2" w14:textId="77777777" w:rsidR="003A575D" w:rsidRDefault="003A5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E035" w14:textId="77777777" w:rsidR="003A575D" w:rsidRDefault="003A5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80F6" w14:textId="63583A90" w:rsidR="00070884" w:rsidRDefault="00070884">
    <w:pPr>
      <w:pStyle w:val="Header"/>
    </w:pPr>
    <w:r>
      <w:rPr>
        <w:noProof/>
      </w:rPr>
      <w:drawing>
        <wp:inline distT="0" distB="0" distL="0" distR="0" wp14:anchorId="4ACB828D" wp14:editId="7C5C25B3">
          <wp:extent cx="2416629" cy="568527"/>
          <wp:effectExtent l="0" t="0" r="0" b="3175"/>
          <wp:docPr id="5033157" name="Picture 503315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0472" name="Picture 196042047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6629" cy="568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CB3B6"/>
    <w:multiLevelType w:val="hybridMultilevel"/>
    <w:tmpl w:val="2FF67A94"/>
    <w:lvl w:ilvl="0" w:tplc="F1B67888">
      <w:start w:val="1"/>
      <w:numFmt w:val="bullet"/>
      <w:lvlText w:val=""/>
      <w:lvlJc w:val="left"/>
      <w:pPr>
        <w:ind w:left="720" w:hanging="360"/>
      </w:pPr>
      <w:rPr>
        <w:rFonts w:ascii="Symbol" w:hAnsi="Symbol" w:hint="default"/>
      </w:rPr>
    </w:lvl>
    <w:lvl w:ilvl="1" w:tplc="7174FD56">
      <w:start w:val="1"/>
      <w:numFmt w:val="bullet"/>
      <w:lvlText w:val="o"/>
      <w:lvlJc w:val="left"/>
      <w:pPr>
        <w:ind w:left="1440" w:hanging="360"/>
      </w:pPr>
      <w:rPr>
        <w:rFonts w:ascii="Courier New" w:hAnsi="Courier New" w:hint="default"/>
      </w:rPr>
    </w:lvl>
    <w:lvl w:ilvl="2" w:tplc="4F6AFFD6">
      <w:start w:val="1"/>
      <w:numFmt w:val="bullet"/>
      <w:lvlText w:val=""/>
      <w:lvlJc w:val="left"/>
      <w:pPr>
        <w:ind w:left="2160" w:hanging="360"/>
      </w:pPr>
      <w:rPr>
        <w:rFonts w:ascii="Wingdings" w:hAnsi="Wingdings" w:hint="default"/>
      </w:rPr>
    </w:lvl>
    <w:lvl w:ilvl="3" w:tplc="70AAB23A">
      <w:start w:val="1"/>
      <w:numFmt w:val="bullet"/>
      <w:lvlText w:val=""/>
      <w:lvlJc w:val="left"/>
      <w:pPr>
        <w:ind w:left="2880" w:hanging="360"/>
      </w:pPr>
      <w:rPr>
        <w:rFonts w:ascii="Symbol" w:hAnsi="Symbol" w:hint="default"/>
      </w:rPr>
    </w:lvl>
    <w:lvl w:ilvl="4" w:tplc="08F02878">
      <w:start w:val="1"/>
      <w:numFmt w:val="bullet"/>
      <w:lvlText w:val="o"/>
      <w:lvlJc w:val="left"/>
      <w:pPr>
        <w:ind w:left="3600" w:hanging="360"/>
      </w:pPr>
      <w:rPr>
        <w:rFonts w:ascii="Courier New" w:hAnsi="Courier New" w:hint="default"/>
      </w:rPr>
    </w:lvl>
    <w:lvl w:ilvl="5" w:tplc="F6EC4B5C">
      <w:start w:val="1"/>
      <w:numFmt w:val="bullet"/>
      <w:lvlText w:val=""/>
      <w:lvlJc w:val="left"/>
      <w:pPr>
        <w:ind w:left="4320" w:hanging="360"/>
      </w:pPr>
      <w:rPr>
        <w:rFonts w:ascii="Wingdings" w:hAnsi="Wingdings" w:hint="default"/>
      </w:rPr>
    </w:lvl>
    <w:lvl w:ilvl="6" w:tplc="7FA09D82">
      <w:start w:val="1"/>
      <w:numFmt w:val="bullet"/>
      <w:lvlText w:val=""/>
      <w:lvlJc w:val="left"/>
      <w:pPr>
        <w:ind w:left="5040" w:hanging="360"/>
      </w:pPr>
      <w:rPr>
        <w:rFonts w:ascii="Symbol" w:hAnsi="Symbol" w:hint="default"/>
      </w:rPr>
    </w:lvl>
    <w:lvl w:ilvl="7" w:tplc="F1C6F384">
      <w:start w:val="1"/>
      <w:numFmt w:val="bullet"/>
      <w:lvlText w:val="o"/>
      <w:lvlJc w:val="left"/>
      <w:pPr>
        <w:ind w:left="5760" w:hanging="360"/>
      </w:pPr>
      <w:rPr>
        <w:rFonts w:ascii="Courier New" w:hAnsi="Courier New" w:hint="default"/>
      </w:rPr>
    </w:lvl>
    <w:lvl w:ilvl="8" w:tplc="B7A4B656">
      <w:start w:val="1"/>
      <w:numFmt w:val="bullet"/>
      <w:lvlText w:val=""/>
      <w:lvlJc w:val="left"/>
      <w:pPr>
        <w:ind w:left="6480" w:hanging="360"/>
      </w:pPr>
      <w:rPr>
        <w:rFonts w:ascii="Wingdings" w:hAnsi="Wingdings" w:hint="default"/>
      </w:rPr>
    </w:lvl>
  </w:abstractNum>
  <w:abstractNum w:abstractNumId="1" w15:restartNumberingAfterBreak="0">
    <w:nsid w:val="4C9AB2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853040">
    <w:abstractNumId w:val="0"/>
  </w:num>
  <w:num w:numId="2" w16cid:durableId="42947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LEGAL||1~70256008||2~2||3~Camino - News Release re Nittetsu Earn In V6 (Cassels Comments, Dec 2, 2025)||5~BARUNASALAM||6~BARUNASALAM||7~WORDX||8~BUS||10~12/2/2025 10:53:34 PM||11~12/2/2025 10:53:32 PM||13~725100||14~False||17~public||18~BARUNASALAM||19~BARUNASALAM||21~True||22~True||23~False||25~054194||26~054194-00001||29~DREDFORD||53~001||60~CAMINO MINERALS CORP.||61~CORPORATE COMMERCIAL MATTERS||64~Redford, David||72~Litigation and Dispute Resolution||74~Arun, Blanchart||75~Arun, Blanchart||76~Microsoft Word DOCX||77~Business Document||80~Arun, Blanchart||82~docx||85~12/2/2025 10:43:17 PM||99~1/1/0001 12:00:00 AM||106~C:\Users\barunasalam\AppData\Roaming\iManage\Work\Recent\CAMINO MINERALS CORP. re CORPORATE COMMERCIAL MATTERS - 054194-00001\Camino - News Release re Nittetsu Earn In V6 (Cassels Comments_ Dec 2_ 2025(70256008.2).docx||107~1/1/0001 12:00:00 AM||109~12/2/2025 10:53:35 PM||113~12/2/2025 10:53:32 PM||114~12/2/2025 10:53:34 PM||124~False||"/>
    <w:docVar w:name="ForteTempFile" w:val="C:\Users\Natalie\AppData\Local\Temp\4230e271-e7f3-4da7-8153-6599d259be9e.docx"/>
    <w:docVar w:name="zzmp10LastTrailerInserted" w:val="^`~#mp!@V⌃8#V└┩:0=xŘm;d5h0l¸`Õ⌍pÒť⌔Š⌑Ɔ⌎~⌖É⌓!A⌎ª⌖)⌓±⌎3⌖E⌓@‸⌎n⌖%⌓S⌚á₴¬! ;b¥ð=⌍|U‵H⌗®Õ‣G8d7ìbZ⌍b⌜⌋õÈTq⌋DŨ¸⌈]§⌉]¥¥°WYøaumFp⌎²ð⌈Â×!ðb(⌐S⌍; rQ⌊ö⌛P⌌⌊WW.m^_=LJ7L011"/>
    <w:docVar w:name="zzmp10LastTrailerInserted_1078" w:val="^`~#mp!@V⌃8#V└┩:0=xŘm;d5h0l¸`Õ⌍pÒť⌔Š⌑Ɔ⌎~⌖É⌓!A⌎ª⌖)⌓±⌎3⌖E⌓@‸⌎n⌖%⌓S⌚á₴¬! ;b¥ð=⌍|U‵H⌗®Õ‣G8d7ìbZ⌍b⌜⌋õÈTq⌋DŨ¸⌈]§⌉]¥¥°WYøaumFp⌎²ð⌈Â×!ðb(⌐S⌍; rQ⌊ö⌛P⌌⌊WW.m^_=LJ7L011"/>
    <w:docVar w:name="zzmp10mSEGsValidated" w:val="1"/>
    <w:docVar w:name="zzmpLegacyTrailerRemoved" w:val="True"/>
  </w:docVars>
  <w:rsids>
    <w:rsidRoot w:val="002643AB"/>
    <w:rsid w:val="00001A79"/>
    <w:rsid w:val="00001D82"/>
    <w:rsid w:val="00002A17"/>
    <w:rsid w:val="00007FA0"/>
    <w:rsid w:val="00015609"/>
    <w:rsid w:val="000169F6"/>
    <w:rsid w:val="00027223"/>
    <w:rsid w:val="000474DB"/>
    <w:rsid w:val="00054F91"/>
    <w:rsid w:val="000679A5"/>
    <w:rsid w:val="00067BD9"/>
    <w:rsid w:val="00070884"/>
    <w:rsid w:val="000815B5"/>
    <w:rsid w:val="00081D03"/>
    <w:rsid w:val="0009263C"/>
    <w:rsid w:val="00092B79"/>
    <w:rsid w:val="000B1552"/>
    <w:rsid w:val="000D02EA"/>
    <w:rsid w:val="000E405F"/>
    <w:rsid w:val="0010126D"/>
    <w:rsid w:val="001106E9"/>
    <w:rsid w:val="00111C67"/>
    <w:rsid w:val="00114EB9"/>
    <w:rsid w:val="0017196E"/>
    <w:rsid w:val="001731F4"/>
    <w:rsid w:val="00184FA8"/>
    <w:rsid w:val="0019074E"/>
    <w:rsid w:val="001915A5"/>
    <w:rsid w:val="001A69BA"/>
    <w:rsid w:val="001B368E"/>
    <w:rsid w:val="001B4C32"/>
    <w:rsid w:val="001B66BF"/>
    <w:rsid w:val="001C71FA"/>
    <w:rsid w:val="001E5D93"/>
    <w:rsid w:val="001E7891"/>
    <w:rsid w:val="002164FD"/>
    <w:rsid w:val="00217C4E"/>
    <w:rsid w:val="00236511"/>
    <w:rsid w:val="00236A85"/>
    <w:rsid w:val="002517F8"/>
    <w:rsid w:val="002555D6"/>
    <w:rsid w:val="00263392"/>
    <w:rsid w:val="002635F2"/>
    <w:rsid w:val="002643AB"/>
    <w:rsid w:val="0027370E"/>
    <w:rsid w:val="00280EF0"/>
    <w:rsid w:val="00284589"/>
    <w:rsid w:val="00286DD9"/>
    <w:rsid w:val="00297F33"/>
    <w:rsid w:val="002A7CFA"/>
    <w:rsid w:val="002B307F"/>
    <w:rsid w:val="002C4E83"/>
    <w:rsid w:val="002E52E0"/>
    <w:rsid w:val="002E6052"/>
    <w:rsid w:val="002F17AE"/>
    <w:rsid w:val="002F476D"/>
    <w:rsid w:val="002F58D1"/>
    <w:rsid w:val="003055D6"/>
    <w:rsid w:val="00307F91"/>
    <w:rsid w:val="00325FB1"/>
    <w:rsid w:val="003312E9"/>
    <w:rsid w:val="003334D5"/>
    <w:rsid w:val="00334107"/>
    <w:rsid w:val="00342FE0"/>
    <w:rsid w:val="003503A1"/>
    <w:rsid w:val="00362A34"/>
    <w:rsid w:val="003812A4"/>
    <w:rsid w:val="00384C23"/>
    <w:rsid w:val="003906F8"/>
    <w:rsid w:val="003954F0"/>
    <w:rsid w:val="003A575D"/>
    <w:rsid w:val="003C1F1E"/>
    <w:rsid w:val="003C4CAA"/>
    <w:rsid w:val="003C73B5"/>
    <w:rsid w:val="003D04AE"/>
    <w:rsid w:val="004070D7"/>
    <w:rsid w:val="00411D85"/>
    <w:rsid w:val="00416FA8"/>
    <w:rsid w:val="004339B3"/>
    <w:rsid w:val="00434EEF"/>
    <w:rsid w:val="00435A02"/>
    <w:rsid w:val="0045332F"/>
    <w:rsid w:val="00455138"/>
    <w:rsid w:val="00456558"/>
    <w:rsid w:val="00473535"/>
    <w:rsid w:val="0049604B"/>
    <w:rsid w:val="004A55AD"/>
    <w:rsid w:val="004A67DD"/>
    <w:rsid w:val="004E6918"/>
    <w:rsid w:val="004E6A15"/>
    <w:rsid w:val="005168A4"/>
    <w:rsid w:val="0052752C"/>
    <w:rsid w:val="00547A75"/>
    <w:rsid w:val="005515F4"/>
    <w:rsid w:val="005600D9"/>
    <w:rsid w:val="0056032B"/>
    <w:rsid w:val="005617C7"/>
    <w:rsid w:val="00563015"/>
    <w:rsid w:val="00571901"/>
    <w:rsid w:val="005D2A11"/>
    <w:rsid w:val="006238F3"/>
    <w:rsid w:val="00632368"/>
    <w:rsid w:val="0064047E"/>
    <w:rsid w:val="00642F02"/>
    <w:rsid w:val="00647D4E"/>
    <w:rsid w:val="0064DBD7"/>
    <w:rsid w:val="00655881"/>
    <w:rsid w:val="00661E3C"/>
    <w:rsid w:val="00671CCD"/>
    <w:rsid w:val="006721EE"/>
    <w:rsid w:val="006739D9"/>
    <w:rsid w:val="00680D6A"/>
    <w:rsid w:val="00696C45"/>
    <w:rsid w:val="00697245"/>
    <w:rsid w:val="006A252A"/>
    <w:rsid w:val="006D33B2"/>
    <w:rsid w:val="006D432A"/>
    <w:rsid w:val="006D6592"/>
    <w:rsid w:val="00704B5B"/>
    <w:rsid w:val="00712DC5"/>
    <w:rsid w:val="0071466D"/>
    <w:rsid w:val="00714FCF"/>
    <w:rsid w:val="007263FD"/>
    <w:rsid w:val="00734823"/>
    <w:rsid w:val="00751A22"/>
    <w:rsid w:val="007535A5"/>
    <w:rsid w:val="00760B2A"/>
    <w:rsid w:val="00762A2D"/>
    <w:rsid w:val="00762A6B"/>
    <w:rsid w:val="00767B42"/>
    <w:rsid w:val="00774874"/>
    <w:rsid w:val="007A1CAE"/>
    <w:rsid w:val="007A26E4"/>
    <w:rsid w:val="007B4740"/>
    <w:rsid w:val="007B60C1"/>
    <w:rsid w:val="007C35F1"/>
    <w:rsid w:val="007F0943"/>
    <w:rsid w:val="007F12CC"/>
    <w:rsid w:val="007F3509"/>
    <w:rsid w:val="008048C9"/>
    <w:rsid w:val="00807648"/>
    <w:rsid w:val="008202A8"/>
    <w:rsid w:val="00820BD7"/>
    <w:rsid w:val="008260E1"/>
    <w:rsid w:val="008274E9"/>
    <w:rsid w:val="00842A65"/>
    <w:rsid w:val="00862540"/>
    <w:rsid w:val="00877214"/>
    <w:rsid w:val="00881E47"/>
    <w:rsid w:val="008C2777"/>
    <w:rsid w:val="008D0C12"/>
    <w:rsid w:val="008D290E"/>
    <w:rsid w:val="00911C21"/>
    <w:rsid w:val="0091528C"/>
    <w:rsid w:val="00923E7F"/>
    <w:rsid w:val="0093481B"/>
    <w:rsid w:val="0093762A"/>
    <w:rsid w:val="00944C32"/>
    <w:rsid w:val="00957935"/>
    <w:rsid w:val="009939FF"/>
    <w:rsid w:val="009968C3"/>
    <w:rsid w:val="00A20867"/>
    <w:rsid w:val="00A21DB9"/>
    <w:rsid w:val="00A26082"/>
    <w:rsid w:val="00A33AE7"/>
    <w:rsid w:val="00A34FB2"/>
    <w:rsid w:val="00A36C48"/>
    <w:rsid w:val="00A66107"/>
    <w:rsid w:val="00A75198"/>
    <w:rsid w:val="00A7735B"/>
    <w:rsid w:val="00A90B8F"/>
    <w:rsid w:val="00A92715"/>
    <w:rsid w:val="00A953C6"/>
    <w:rsid w:val="00AA2E67"/>
    <w:rsid w:val="00AC175D"/>
    <w:rsid w:val="00AC77BE"/>
    <w:rsid w:val="00AD2A6C"/>
    <w:rsid w:val="00AD5217"/>
    <w:rsid w:val="00B078C2"/>
    <w:rsid w:val="00B07A8A"/>
    <w:rsid w:val="00B255B3"/>
    <w:rsid w:val="00B25FEA"/>
    <w:rsid w:val="00B640E4"/>
    <w:rsid w:val="00B740FC"/>
    <w:rsid w:val="00BA564E"/>
    <w:rsid w:val="00BE37F4"/>
    <w:rsid w:val="00BE5894"/>
    <w:rsid w:val="00BF030E"/>
    <w:rsid w:val="00BF6087"/>
    <w:rsid w:val="00C10B8D"/>
    <w:rsid w:val="00C23EFA"/>
    <w:rsid w:val="00C330CE"/>
    <w:rsid w:val="00C45E68"/>
    <w:rsid w:val="00C75C68"/>
    <w:rsid w:val="00CA5AE7"/>
    <w:rsid w:val="00CB28D5"/>
    <w:rsid w:val="00CB2FC3"/>
    <w:rsid w:val="00CE41B2"/>
    <w:rsid w:val="00CF7F8C"/>
    <w:rsid w:val="00D13232"/>
    <w:rsid w:val="00D20F49"/>
    <w:rsid w:val="00D21273"/>
    <w:rsid w:val="00D31C2E"/>
    <w:rsid w:val="00D3393C"/>
    <w:rsid w:val="00D46D07"/>
    <w:rsid w:val="00D5294D"/>
    <w:rsid w:val="00D61813"/>
    <w:rsid w:val="00D662BB"/>
    <w:rsid w:val="00D76311"/>
    <w:rsid w:val="00D83F31"/>
    <w:rsid w:val="00DA1784"/>
    <w:rsid w:val="00DA7278"/>
    <w:rsid w:val="00DB1D8D"/>
    <w:rsid w:val="00DC62C3"/>
    <w:rsid w:val="00DC7EF1"/>
    <w:rsid w:val="00DE4079"/>
    <w:rsid w:val="00DF597F"/>
    <w:rsid w:val="00E00A01"/>
    <w:rsid w:val="00E0507F"/>
    <w:rsid w:val="00E112A2"/>
    <w:rsid w:val="00E20052"/>
    <w:rsid w:val="00E359D6"/>
    <w:rsid w:val="00E4421B"/>
    <w:rsid w:val="00E45DC2"/>
    <w:rsid w:val="00E46311"/>
    <w:rsid w:val="00E60A5C"/>
    <w:rsid w:val="00E74695"/>
    <w:rsid w:val="00E919B5"/>
    <w:rsid w:val="00E9206E"/>
    <w:rsid w:val="00E92F0C"/>
    <w:rsid w:val="00E95F3E"/>
    <w:rsid w:val="00E96016"/>
    <w:rsid w:val="00EB0AE2"/>
    <w:rsid w:val="00EB37D6"/>
    <w:rsid w:val="00EC0537"/>
    <w:rsid w:val="00EF7B73"/>
    <w:rsid w:val="00F17E9E"/>
    <w:rsid w:val="00F22514"/>
    <w:rsid w:val="00F305BE"/>
    <w:rsid w:val="00F364DF"/>
    <w:rsid w:val="00F37CCE"/>
    <w:rsid w:val="00F549D4"/>
    <w:rsid w:val="00F67FBB"/>
    <w:rsid w:val="00F85C2A"/>
    <w:rsid w:val="00FB4E11"/>
    <w:rsid w:val="01290FD2"/>
    <w:rsid w:val="0236FB16"/>
    <w:rsid w:val="024F518F"/>
    <w:rsid w:val="048194F0"/>
    <w:rsid w:val="04D9F250"/>
    <w:rsid w:val="053A9C02"/>
    <w:rsid w:val="068269CD"/>
    <w:rsid w:val="0770D631"/>
    <w:rsid w:val="07D9DCF0"/>
    <w:rsid w:val="0824509F"/>
    <w:rsid w:val="092DE097"/>
    <w:rsid w:val="0C1AEDCA"/>
    <w:rsid w:val="0E2CB85E"/>
    <w:rsid w:val="0EA2E88C"/>
    <w:rsid w:val="14C86C31"/>
    <w:rsid w:val="14DDBCC6"/>
    <w:rsid w:val="15B70B99"/>
    <w:rsid w:val="15F66610"/>
    <w:rsid w:val="1612D9D4"/>
    <w:rsid w:val="199D3F39"/>
    <w:rsid w:val="1D4B8AC7"/>
    <w:rsid w:val="2039177A"/>
    <w:rsid w:val="20D93D54"/>
    <w:rsid w:val="2273012C"/>
    <w:rsid w:val="25316B9A"/>
    <w:rsid w:val="2637A42D"/>
    <w:rsid w:val="265A2F5E"/>
    <w:rsid w:val="27E96AC4"/>
    <w:rsid w:val="2964BCEA"/>
    <w:rsid w:val="2AAF6B95"/>
    <w:rsid w:val="2BA506E3"/>
    <w:rsid w:val="2BE03B50"/>
    <w:rsid w:val="2ECD38EE"/>
    <w:rsid w:val="2F5CAEFD"/>
    <w:rsid w:val="3419D6F6"/>
    <w:rsid w:val="390ED028"/>
    <w:rsid w:val="39E3843C"/>
    <w:rsid w:val="3A5553AA"/>
    <w:rsid w:val="3A6E553E"/>
    <w:rsid w:val="3B500CCD"/>
    <w:rsid w:val="3CB895B5"/>
    <w:rsid w:val="3D330CB9"/>
    <w:rsid w:val="49C4146D"/>
    <w:rsid w:val="4DE94059"/>
    <w:rsid w:val="4E595028"/>
    <w:rsid w:val="51E02094"/>
    <w:rsid w:val="5255D083"/>
    <w:rsid w:val="54563908"/>
    <w:rsid w:val="563F5FE0"/>
    <w:rsid w:val="569F9823"/>
    <w:rsid w:val="57386D6B"/>
    <w:rsid w:val="5CB6B044"/>
    <w:rsid w:val="5D24B859"/>
    <w:rsid w:val="60DE4860"/>
    <w:rsid w:val="643B34BD"/>
    <w:rsid w:val="64433779"/>
    <w:rsid w:val="648C17F9"/>
    <w:rsid w:val="64E3EDB8"/>
    <w:rsid w:val="682B6EB3"/>
    <w:rsid w:val="6935315D"/>
    <w:rsid w:val="6A02F814"/>
    <w:rsid w:val="6AD10ACE"/>
    <w:rsid w:val="6AF85513"/>
    <w:rsid w:val="6B5ECDC2"/>
    <w:rsid w:val="6CA46BD2"/>
    <w:rsid w:val="6CC26122"/>
    <w:rsid w:val="6FFC78E4"/>
    <w:rsid w:val="71597E96"/>
    <w:rsid w:val="719F6955"/>
    <w:rsid w:val="746C9D5D"/>
    <w:rsid w:val="77420113"/>
    <w:rsid w:val="7761F9CD"/>
    <w:rsid w:val="7926460A"/>
    <w:rsid w:val="7B0CFDC9"/>
    <w:rsid w:val="7B9AA719"/>
    <w:rsid w:val="7BAB7B0F"/>
    <w:rsid w:val="7C41C4F9"/>
    <w:rsid w:val="7C8C8F3C"/>
    <w:rsid w:val="7CC13276"/>
    <w:rsid w:val="7D5398C9"/>
    <w:rsid w:val="7DA5D2E2"/>
    <w:rsid w:val="7E1CD4D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9B4B8"/>
  <w15:chartTrackingRefBased/>
  <w15:docId w15:val="{6C66A603-BBD7-4106-AFDF-CAB02299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3AB"/>
    <w:rPr>
      <w:kern w:val="0"/>
      <w14:ligatures w14:val="none"/>
    </w:rPr>
  </w:style>
  <w:style w:type="paragraph" w:styleId="Heading1">
    <w:name w:val="heading 1"/>
    <w:basedOn w:val="Normal"/>
    <w:next w:val="Normal"/>
    <w:link w:val="Heading1Char"/>
    <w:uiPriority w:val="9"/>
    <w:qFormat/>
    <w:rsid w:val="00264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3AB"/>
    <w:rPr>
      <w:rFonts w:eastAsiaTheme="majorEastAsia" w:cstheme="majorBidi"/>
      <w:color w:val="272727" w:themeColor="text1" w:themeTint="D8"/>
    </w:rPr>
  </w:style>
  <w:style w:type="paragraph" w:styleId="Title">
    <w:name w:val="Title"/>
    <w:basedOn w:val="Normal"/>
    <w:next w:val="Normal"/>
    <w:link w:val="TitleChar"/>
    <w:uiPriority w:val="10"/>
    <w:qFormat/>
    <w:rsid w:val="00264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3AB"/>
    <w:pPr>
      <w:spacing w:before="160"/>
      <w:jc w:val="center"/>
    </w:pPr>
    <w:rPr>
      <w:i/>
      <w:iCs/>
      <w:color w:val="404040" w:themeColor="text1" w:themeTint="BF"/>
    </w:rPr>
  </w:style>
  <w:style w:type="character" w:customStyle="1" w:styleId="QuoteChar">
    <w:name w:val="Quote Char"/>
    <w:basedOn w:val="DefaultParagraphFont"/>
    <w:link w:val="Quote"/>
    <w:uiPriority w:val="29"/>
    <w:rsid w:val="002643AB"/>
    <w:rPr>
      <w:i/>
      <w:iCs/>
      <w:color w:val="404040" w:themeColor="text1" w:themeTint="BF"/>
    </w:rPr>
  </w:style>
  <w:style w:type="paragraph" w:styleId="ListParagraph">
    <w:name w:val="List Paragraph"/>
    <w:basedOn w:val="Normal"/>
    <w:uiPriority w:val="34"/>
    <w:qFormat/>
    <w:rsid w:val="002643AB"/>
    <w:pPr>
      <w:ind w:left="720"/>
      <w:contextualSpacing/>
    </w:pPr>
  </w:style>
  <w:style w:type="character" w:styleId="IntenseEmphasis">
    <w:name w:val="Intense Emphasis"/>
    <w:basedOn w:val="DefaultParagraphFont"/>
    <w:uiPriority w:val="21"/>
    <w:qFormat/>
    <w:rsid w:val="002643AB"/>
    <w:rPr>
      <w:i/>
      <w:iCs/>
      <w:color w:val="0F4761" w:themeColor="accent1" w:themeShade="BF"/>
    </w:rPr>
  </w:style>
  <w:style w:type="paragraph" w:styleId="IntenseQuote">
    <w:name w:val="Intense Quote"/>
    <w:basedOn w:val="Normal"/>
    <w:next w:val="Normal"/>
    <w:link w:val="IntenseQuoteChar"/>
    <w:uiPriority w:val="30"/>
    <w:qFormat/>
    <w:rsid w:val="00264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3AB"/>
    <w:rPr>
      <w:i/>
      <w:iCs/>
      <w:color w:val="0F4761" w:themeColor="accent1" w:themeShade="BF"/>
    </w:rPr>
  </w:style>
  <w:style w:type="character" w:styleId="IntenseReference">
    <w:name w:val="Intense Reference"/>
    <w:basedOn w:val="DefaultParagraphFont"/>
    <w:uiPriority w:val="32"/>
    <w:qFormat/>
    <w:rsid w:val="002643AB"/>
    <w:rPr>
      <w:b/>
      <w:bCs/>
      <w:smallCaps/>
      <w:color w:val="0F4761" w:themeColor="accent1" w:themeShade="BF"/>
      <w:spacing w:val="5"/>
    </w:rPr>
  </w:style>
  <w:style w:type="paragraph" w:styleId="Header">
    <w:name w:val="header"/>
    <w:basedOn w:val="Normal"/>
    <w:link w:val="HeaderChar"/>
    <w:uiPriority w:val="99"/>
    <w:unhideWhenUsed/>
    <w:rsid w:val="002643AB"/>
    <w:pPr>
      <w:tabs>
        <w:tab w:val="center" w:pos="4252"/>
        <w:tab w:val="right" w:pos="8504"/>
      </w:tabs>
      <w:spacing w:after="0" w:line="240" w:lineRule="auto"/>
    </w:pPr>
  </w:style>
  <w:style w:type="character" w:customStyle="1" w:styleId="HeaderChar">
    <w:name w:val="Header Char"/>
    <w:basedOn w:val="DefaultParagraphFont"/>
    <w:link w:val="Header"/>
    <w:uiPriority w:val="99"/>
    <w:rsid w:val="002643AB"/>
  </w:style>
  <w:style w:type="paragraph" w:styleId="Footer">
    <w:name w:val="footer"/>
    <w:basedOn w:val="Normal"/>
    <w:link w:val="FooterChar"/>
    <w:uiPriority w:val="99"/>
    <w:unhideWhenUsed/>
    <w:rsid w:val="002643AB"/>
    <w:pPr>
      <w:tabs>
        <w:tab w:val="center" w:pos="4252"/>
        <w:tab w:val="right" w:pos="8504"/>
      </w:tabs>
      <w:spacing w:after="0" w:line="240" w:lineRule="auto"/>
    </w:pPr>
  </w:style>
  <w:style w:type="character" w:customStyle="1" w:styleId="FooterChar">
    <w:name w:val="Footer Char"/>
    <w:basedOn w:val="DefaultParagraphFont"/>
    <w:link w:val="Footer"/>
    <w:uiPriority w:val="99"/>
    <w:rsid w:val="002643AB"/>
  </w:style>
  <w:style w:type="character" w:customStyle="1" w:styleId="normaltextrun">
    <w:name w:val="normaltextrun"/>
    <w:basedOn w:val="DefaultParagraphFont"/>
    <w:rsid w:val="002643AB"/>
  </w:style>
  <w:style w:type="table" w:styleId="TableGrid">
    <w:name w:val="Table Grid"/>
    <w:basedOn w:val="TableNormal"/>
    <w:uiPriority w:val="39"/>
    <w:rsid w:val="0093762A"/>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894"/>
    <w:rPr>
      <w:color w:val="467886" w:themeColor="hyperlink"/>
      <w:u w:val="single"/>
    </w:rPr>
  </w:style>
  <w:style w:type="character" w:styleId="UnresolvedMention">
    <w:name w:val="Unresolved Mention"/>
    <w:basedOn w:val="DefaultParagraphFont"/>
    <w:uiPriority w:val="99"/>
    <w:semiHidden/>
    <w:unhideWhenUsed/>
    <w:rsid w:val="00BE5894"/>
    <w:rPr>
      <w:color w:val="605E5C"/>
      <w:shd w:val="clear" w:color="auto" w:fill="E1DFDD"/>
    </w:rPr>
  </w:style>
  <w:style w:type="paragraph" w:customStyle="1" w:styleId="paragraph">
    <w:name w:val="paragraph"/>
    <w:basedOn w:val="Normal"/>
    <w:rsid w:val="00BE589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eop">
    <w:name w:val="eop"/>
    <w:basedOn w:val="DefaultParagraphFont"/>
    <w:rsid w:val="00BE5894"/>
  </w:style>
  <w:style w:type="paragraph" w:styleId="NormalWeb">
    <w:name w:val="Normal (Web)"/>
    <w:basedOn w:val="Normal"/>
    <w:uiPriority w:val="99"/>
    <w:semiHidden/>
    <w:unhideWhenUsed/>
    <w:rsid w:val="00923E7F"/>
    <w:rPr>
      <w:rFonts w:ascii="Times New Roman" w:hAnsi="Times New Roman" w:cs="Times New Roman"/>
      <w:sz w:val="24"/>
      <w:szCs w:val="24"/>
    </w:rPr>
  </w:style>
  <w:style w:type="paragraph" w:styleId="Revision">
    <w:name w:val="Revision"/>
    <w:hidden/>
    <w:uiPriority w:val="99"/>
    <w:semiHidden/>
    <w:rsid w:val="000474DB"/>
    <w:pPr>
      <w:spacing w:after="0" w:line="240" w:lineRule="auto"/>
    </w:pPr>
    <w:rPr>
      <w:kern w:val="0"/>
      <w14:ligatures w14:val="none"/>
    </w:rPr>
  </w:style>
  <w:style w:type="paragraph" w:customStyle="1" w:styleId="p1">
    <w:name w:val="p1"/>
    <w:basedOn w:val="Normal"/>
    <w:rsid w:val="00E74695"/>
    <w:pPr>
      <w:spacing w:after="0" w:line="240" w:lineRule="auto"/>
    </w:pPr>
    <w:rPr>
      <w:rFonts w:ascii="Helvetica" w:eastAsia="Times New Roman" w:hAnsi="Helvetica" w:cs="Times New Roman"/>
      <w:color w:val="000000"/>
      <w:sz w:val="24"/>
      <w:szCs w:val="24"/>
      <w:lang w:val="en-CA"/>
    </w:rPr>
  </w:style>
  <w:style w:type="character" w:styleId="FollowedHyperlink">
    <w:name w:val="FollowedHyperlink"/>
    <w:basedOn w:val="DefaultParagraphFont"/>
    <w:uiPriority w:val="99"/>
    <w:semiHidden/>
    <w:unhideWhenUsed/>
    <w:rsid w:val="00B255B3"/>
    <w:rPr>
      <w:color w:val="96607D" w:themeColor="followedHyperlink"/>
      <w:u w:val="single"/>
    </w:rPr>
  </w:style>
  <w:style w:type="paragraph" w:customStyle="1" w:styleId="MacPacTrailer">
    <w:name w:val="MacPac Trailer"/>
    <w:rsid w:val="003A575D"/>
    <w:pPr>
      <w:widowControl w:val="0"/>
      <w:spacing w:after="0" w:line="200" w:lineRule="exact"/>
    </w:pPr>
    <w:rPr>
      <w:rFonts w:ascii="Arial" w:eastAsia="Times New Roman" w:hAnsi="Arial" w:cs="Times New Roman"/>
      <w:kern w:val="0"/>
      <w:sz w:val="16"/>
      <w:lang w:val="en-US"/>
      <w14:ligatures w14:val="none"/>
    </w:rPr>
  </w:style>
  <w:style w:type="character" w:styleId="PlaceholderText">
    <w:name w:val="Placeholder Text"/>
    <w:basedOn w:val="DefaultParagraphFont"/>
    <w:uiPriority w:val="99"/>
    <w:semiHidden/>
    <w:rsid w:val="003A57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455">
      <w:bodyDiv w:val="1"/>
      <w:marLeft w:val="0"/>
      <w:marRight w:val="0"/>
      <w:marTop w:val="0"/>
      <w:marBottom w:val="0"/>
      <w:divBdr>
        <w:top w:val="none" w:sz="0" w:space="0" w:color="auto"/>
        <w:left w:val="none" w:sz="0" w:space="0" w:color="auto"/>
        <w:bottom w:val="none" w:sz="0" w:space="0" w:color="auto"/>
        <w:right w:val="none" w:sz="0" w:space="0" w:color="auto"/>
      </w:divBdr>
      <w:divsChild>
        <w:div w:id="2109037682">
          <w:marLeft w:val="0"/>
          <w:marRight w:val="0"/>
          <w:marTop w:val="0"/>
          <w:marBottom w:val="0"/>
          <w:divBdr>
            <w:top w:val="none" w:sz="0" w:space="0" w:color="auto"/>
            <w:left w:val="none" w:sz="0" w:space="0" w:color="auto"/>
            <w:bottom w:val="none" w:sz="0" w:space="0" w:color="auto"/>
            <w:right w:val="none" w:sz="0" w:space="0" w:color="auto"/>
          </w:divBdr>
        </w:div>
        <w:div w:id="765274000">
          <w:marLeft w:val="0"/>
          <w:marRight w:val="0"/>
          <w:marTop w:val="0"/>
          <w:marBottom w:val="0"/>
          <w:divBdr>
            <w:top w:val="none" w:sz="0" w:space="0" w:color="auto"/>
            <w:left w:val="none" w:sz="0" w:space="0" w:color="auto"/>
            <w:bottom w:val="none" w:sz="0" w:space="0" w:color="auto"/>
            <w:right w:val="none" w:sz="0" w:space="0" w:color="auto"/>
          </w:divBdr>
        </w:div>
        <w:div w:id="1671984201">
          <w:marLeft w:val="0"/>
          <w:marRight w:val="0"/>
          <w:marTop w:val="0"/>
          <w:marBottom w:val="0"/>
          <w:divBdr>
            <w:top w:val="none" w:sz="0" w:space="0" w:color="auto"/>
            <w:left w:val="none" w:sz="0" w:space="0" w:color="auto"/>
            <w:bottom w:val="none" w:sz="0" w:space="0" w:color="auto"/>
            <w:right w:val="none" w:sz="0" w:space="0" w:color="auto"/>
          </w:divBdr>
        </w:div>
        <w:div w:id="1168978753">
          <w:marLeft w:val="0"/>
          <w:marRight w:val="0"/>
          <w:marTop w:val="0"/>
          <w:marBottom w:val="0"/>
          <w:divBdr>
            <w:top w:val="none" w:sz="0" w:space="0" w:color="auto"/>
            <w:left w:val="none" w:sz="0" w:space="0" w:color="auto"/>
            <w:bottom w:val="none" w:sz="0" w:space="0" w:color="auto"/>
            <w:right w:val="none" w:sz="0" w:space="0" w:color="auto"/>
          </w:divBdr>
        </w:div>
        <w:div w:id="1778601415">
          <w:marLeft w:val="0"/>
          <w:marRight w:val="0"/>
          <w:marTop w:val="0"/>
          <w:marBottom w:val="0"/>
          <w:divBdr>
            <w:top w:val="none" w:sz="0" w:space="0" w:color="auto"/>
            <w:left w:val="none" w:sz="0" w:space="0" w:color="auto"/>
            <w:bottom w:val="none" w:sz="0" w:space="0" w:color="auto"/>
            <w:right w:val="none" w:sz="0" w:space="0" w:color="auto"/>
          </w:divBdr>
        </w:div>
        <w:div w:id="1751197544">
          <w:marLeft w:val="0"/>
          <w:marRight w:val="0"/>
          <w:marTop w:val="0"/>
          <w:marBottom w:val="0"/>
          <w:divBdr>
            <w:top w:val="none" w:sz="0" w:space="0" w:color="auto"/>
            <w:left w:val="none" w:sz="0" w:space="0" w:color="auto"/>
            <w:bottom w:val="none" w:sz="0" w:space="0" w:color="auto"/>
            <w:right w:val="none" w:sz="0" w:space="0" w:color="auto"/>
          </w:divBdr>
        </w:div>
        <w:div w:id="1434203386">
          <w:marLeft w:val="0"/>
          <w:marRight w:val="0"/>
          <w:marTop w:val="0"/>
          <w:marBottom w:val="0"/>
          <w:divBdr>
            <w:top w:val="none" w:sz="0" w:space="0" w:color="auto"/>
            <w:left w:val="none" w:sz="0" w:space="0" w:color="auto"/>
            <w:bottom w:val="none" w:sz="0" w:space="0" w:color="auto"/>
            <w:right w:val="none" w:sz="0" w:space="0" w:color="auto"/>
          </w:divBdr>
        </w:div>
        <w:div w:id="1730417106">
          <w:marLeft w:val="0"/>
          <w:marRight w:val="0"/>
          <w:marTop w:val="0"/>
          <w:marBottom w:val="0"/>
          <w:divBdr>
            <w:top w:val="none" w:sz="0" w:space="0" w:color="auto"/>
            <w:left w:val="none" w:sz="0" w:space="0" w:color="auto"/>
            <w:bottom w:val="none" w:sz="0" w:space="0" w:color="auto"/>
            <w:right w:val="none" w:sz="0" w:space="0" w:color="auto"/>
          </w:divBdr>
        </w:div>
        <w:div w:id="580989185">
          <w:marLeft w:val="0"/>
          <w:marRight w:val="0"/>
          <w:marTop w:val="0"/>
          <w:marBottom w:val="0"/>
          <w:divBdr>
            <w:top w:val="none" w:sz="0" w:space="0" w:color="auto"/>
            <w:left w:val="none" w:sz="0" w:space="0" w:color="auto"/>
            <w:bottom w:val="none" w:sz="0" w:space="0" w:color="auto"/>
            <w:right w:val="none" w:sz="0" w:space="0" w:color="auto"/>
          </w:divBdr>
        </w:div>
      </w:divsChild>
    </w:div>
    <w:div w:id="162165635">
      <w:bodyDiv w:val="1"/>
      <w:marLeft w:val="0"/>
      <w:marRight w:val="0"/>
      <w:marTop w:val="0"/>
      <w:marBottom w:val="0"/>
      <w:divBdr>
        <w:top w:val="none" w:sz="0" w:space="0" w:color="auto"/>
        <w:left w:val="none" w:sz="0" w:space="0" w:color="auto"/>
        <w:bottom w:val="none" w:sz="0" w:space="0" w:color="auto"/>
        <w:right w:val="none" w:sz="0" w:space="0" w:color="auto"/>
      </w:divBdr>
    </w:div>
    <w:div w:id="206963574">
      <w:bodyDiv w:val="1"/>
      <w:marLeft w:val="0"/>
      <w:marRight w:val="0"/>
      <w:marTop w:val="0"/>
      <w:marBottom w:val="0"/>
      <w:divBdr>
        <w:top w:val="none" w:sz="0" w:space="0" w:color="auto"/>
        <w:left w:val="none" w:sz="0" w:space="0" w:color="auto"/>
        <w:bottom w:val="none" w:sz="0" w:space="0" w:color="auto"/>
        <w:right w:val="none" w:sz="0" w:space="0" w:color="auto"/>
      </w:divBdr>
    </w:div>
    <w:div w:id="671951132">
      <w:bodyDiv w:val="1"/>
      <w:marLeft w:val="0"/>
      <w:marRight w:val="0"/>
      <w:marTop w:val="0"/>
      <w:marBottom w:val="0"/>
      <w:divBdr>
        <w:top w:val="none" w:sz="0" w:space="0" w:color="auto"/>
        <w:left w:val="none" w:sz="0" w:space="0" w:color="auto"/>
        <w:bottom w:val="none" w:sz="0" w:space="0" w:color="auto"/>
        <w:right w:val="none" w:sz="0" w:space="0" w:color="auto"/>
      </w:divBdr>
    </w:div>
    <w:div w:id="686716650">
      <w:bodyDiv w:val="1"/>
      <w:marLeft w:val="0"/>
      <w:marRight w:val="0"/>
      <w:marTop w:val="0"/>
      <w:marBottom w:val="0"/>
      <w:divBdr>
        <w:top w:val="none" w:sz="0" w:space="0" w:color="auto"/>
        <w:left w:val="none" w:sz="0" w:space="0" w:color="auto"/>
        <w:bottom w:val="none" w:sz="0" w:space="0" w:color="auto"/>
        <w:right w:val="none" w:sz="0" w:space="0" w:color="auto"/>
      </w:divBdr>
    </w:div>
    <w:div w:id="781998451">
      <w:bodyDiv w:val="1"/>
      <w:marLeft w:val="0"/>
      <w:marRight w:val="0"/>
      <w:marTop w:val="0"/>
      <w:marBottom w:val="0"/>
      <w:divBdr>
        <w:top w:val="none" w:sz="0" w:space="0" w:color="auto"/>
        <w:left w:val="none" w:sz="0" w:space="0" w:color="auto"/>
        <w:bottom w:val="none" w:sz="0" w:space="0" w:color="auto"/>
        <w:right w:val="none" w:sz="0" w:space="0" w:color="auto"/>
      </w:divBdr>
    </w:div>
    <w:div w:id="798761145">
      <w:bodyDiv w:val="1"/>
      <w:marLeft w:val="0"/>
      <w:marRight w:val="0"/>
      <w:marTop w:val="0"/>
      <w:marBottom w:val="0"/>
      <w:divBdr>
        <w:top w:val="none" w:sz="0" w:space="0" w:color="auto"/>
        <w:left w:val="none" w:sz="0" w:space="0" w:color="auto"/>
        <w:bottom w:val="none" w:sz="0" w:space="0" w:color="auto"/>
        <w:right w:val="none" w:sz="0" w:space="0" w:color="auto"/>
      </w:divBdr>
    </w:div>
    <w:div w:id="900866930">
      <w:bodyDiv w:val="1"/>
      <w:marLeft w:val="0"/>
      <w:marRight w:val="0"/>
      <w:marTop w:val="0"/>
      <w:marBottom w:val="0"/>
      <w:divBdr>
        <w:top w:val="none" w:sz="0" w:space="0" w:color="auto"/>
        <w:left w:val="none" w:sz="0" w:space="0" w:color="auto"/>
        <w:bottom w:val="none" w:sz="0" w:space="0" w:color="auto"/>
        <w:right w:val="none" w:sz="0" w:space="0" w:color="auto"/>
      </w:divBdr>
      <w:divsChild>
        <w:div w:id="207303558">
          <w:marLeft w:val="0"/>
          <w:marRight w:val="0"/>
          <w:marTop w:val="0"/>
          <w:marBottom w:val="0"/>
          <w:divBdr>
            <w:top w:val="none" w:sz="0" w:space="0" w:color="auto"/>
            <w:left w:val="none" w:sz="0" w:space="0" w:color="auto"/>
            <w:bottom w:val="none" w:sz="0" w:space="0" w:color="auto"/>
            <w:right w:val="none" w:sz="0" w:space="0" w:color="auto"/>
          </w:divBdr>
        </w:div>
        <w:div w:id="849023360">
          <w:marLeft w:val="0"/>
          <w:marRight w:val="0"/>
          <w:marTop w:val="0"/>
          <w:marBottom w:val="0"/>
          <w:divBdr>
            <w:top w:val="none" w:sz="0" w:space="0" w:color="auto"/>
            <w:left w:val="none" w:sz="0" w:space="0" w:color="auto"/>
            <w:bottom w:val="none" w:sz="0" w:space="0" w:color="auto"/>
            <w:right w:val="none" w:sz="0" w:space="0" w:color="auto"/>
          </w:divBdr>
        </w:div>
        <w:div w:id="2035692822">
          <w:marLeft w:val="0"/>
          <w:marRight w:val="0"/>
          <w:marTop w:val="0"/>
          <w:marBottom w:val="0"/>
          <w:divBdr>
            <w:top w:val="none" w:sz="0" w:space="0" w:color="auto"/>
            <w:left w:val="none" w:sz="0" w:space="0" w:color="auto"/>
            <w:bottom w:val="none" w:sz="0" w:space="0" w:color="auto"/>
            <w:right w:val="none" w:sz="0" w:space="0" w:color="auto"/>
          </w:divBdr>
        </w:div>
        <w:div w:id="924798547">
          <w:marLeft w:val="0"/>
          <w:marRight w:val="0"/>
          <w:marTop w:val="0"/>
          <w:marBottom w:val="0"/>
          <w:divBdr>
            <w:top w:val="none" w:sz="0" w:space="0" w:color="auto"/>
            <w:left w:val="none" w:sz="0" w:space="0" w:color="auto"/>
            <w:bottom w:val="none" w:sz="0" w:space="0" w:color="auto"/>
            <w:right w:val="none" w:sz="0" w:space="0" w:color="auto"/>
          </w:divBdr>
        </w:div>
        <w:div w:id="1898198882">
          <w:marLeft w:val="0"/>
          <w:marRight w:val="0"/>
          <w:marTop w:val="0"/>
          <w:marBottom w:val="0"/>
          <w:divBdr>
            <w:top w:val="none" w:sz="0" w:space="0" w:color="auto"/>
            <w:left w:val="none" w:sz="0" w:space="0" w:color="auto"/>
            <w:bottom w:val="none" w:sz="0" w:space="0" w:color="auto"/>
            <w:right w:val="none" w:sz="0" w:space="0" w:color="auto"/>
          </w:divBdr>
        </w:div>
        <w:div w:id="1426536143">
          <w:marLeft w:val="0"/>
          <w:marRight w:val="0"/>
          <w:marTop w:val="0"/>
          <w:marBottom w:val="0"/>
          <w:divBdr>
            <w:top w:val="none" w:sz="0" w:space="0" w:color="auto"/>
            <w:left w:val="none" w:sz="0" w:space="0" w:color="auto"/>
            <w:bottom w:val="none" w:sz="0" w:space="0" w:color="auto"/>
            <w:right w:val="none" w:sz="0" w:space="0" w:color="auto"/>
          </w:divBdr>
        </w:div>
        <w:div w:id="732898907">
          <w:marLeft w:val="0"/>
          <w:marRight w:val="0"/>
          <w:marTop w:val="0"/>
          <w:marBottom w:val="0"/>
          <w:divBdr>
            <w:top w:val="none" w:sz="0" w:space="0" w:color="auto"/>
            <w:left w:val="none" w:sz="0" w:space="0" w:color="auto"/>
            <w:bottom w:val="none" w:sz="0" w:space="0" w:color="auto"/>
            <w:right w:val="none" w:sz="0" w:space="0" w:color="auto"/>
          </w:divBdr>
        </w:div>
        <w:div w:id="355156963">
          <w:marLeft w:val="0"/>
          <w:marRight w:val="0"/>
          <w:marTop w:val="0"/>
          <w:marBottom w:val="0"/>
          <w:divBdr>
            <w:top w:val="none" w:sz="0" w:space="0" w:color="auto"/>
            <w:left w:val="none" w:sz="0" w:space="0" w:color="auto"/>
            <w:bottom w:val="none" w:sz="0" w:space="0" w:color="auto"/>
            <w:right w:val="none" w:sz="0" w:space="0" w:color="auto"/>
          </w:divBdr>
        </w:div>
        <w:div w:id="2007782444">
          <w:marLeft w:val="0"/>
          <w:marRight w:val="0"/>
          <w:marTop w:val="0"/>
          <w:marBottom w:val="0"/>
          <w:divBdr>
            <w:top w:val="none" w:sz="0" w:space="0" w:color="auto"/>
            <w:left w:val="none" w:sz="0" w:space="0" w:color="auto"/>
            <w:bottom w:val="none" w:sz="0" w:space="0" w:color="auto"/>
            <w:right w:val="none" w:sz="0" w:space="0" w:color="auto"/>
          </w:divBdr>
        </w:div>
      </w:divsChild>
    </w:div>
    <w:div w:id="902563256">
      <w:bodyDiv w:val="1"/>
      <w:marLeft w:val="0"/>
      <w:marRight w:val="0"/>
      <w:marTop w:val="0"/>
      <w:marBottom w:val="0"/>
      <w:divBdr>
        <w:top w:val="none" w:sz="0" w:space="0" w:color="auto"/>
        <w:left w:val="none" w:sz="0" w:space="0" w:color="auto"/>
        <w:bottom w:val="none" w:sz="0" w:space="0" w:color="auto"/>
        <w:right w:val="none" w:sz="0" w:space="0" w:color="auto"/>
      </w:divBdr>
    </w:div>
    <w:div w:id="1087462337">
      <w:bodyDiv w:val="1"/>
      <w:marLeft w:val="0"/>
      <w:marRight w:val="0"/>
      <w:marTop w:val="0"/>
      <w:marBottom w:val="0"/>
      <w:divBdr>
        <w:top w:val="none" w:sz="0" w:space="0" w:color="auto"/>
        <w:left w:val="none" w:sz="0" w:space="0" w:color="auto"/>
        <w:bottom w:val="none" w:sz="0" w:space="0" w:color="auto"/>
        <w:right w:val="none" w:sz="0" w:space="0" w:color="auto"/>
      </w:divBdr>
    </w:div>
    <w:div w:id="1293485516">
      <w:bodyDiv w:val="1"/>
      <w:marLeft w:val="0"/>
      <w:marRight w:val="0"/>
      <w:marTop w:val="0"/>
      <w:marBottom w:val="0"/>
      <w:divBdr>
        <w:top w:val="none" w:sz="0" w:space="0" w:color="auto"/>
        <w:left w:val="none" w:sz="0" w:space="0" w:color="auto"/>
        <w:bottom w:val="none" w:sz="0" w:space="0" w:color="auto"/>
        <w:right w:val="none" w:sz="0" w:space="0" w:color="auto"/>
      </w:divBdr>
    </w:div>
    <w:div w:id="1668098313">
      <w:bodyDiv w:val="1"/>
      <w:marLeft w:val="0"/>
      <w:marRight w:val="0"/>
      <w:marTop w:val="0"/>
      <w:marBottom w:val="0"/>
      <w:divBdr>
        <w:top w:val="none" w:sz="0" w:space="0" w:color="auto"/>
        <w:left w:val="none" w:sz="0" w:space="0" w:color="auto"/>
        <w:bottom w:val="none" w:sz="0" w:space="0" w:color="auto"/>
        <w:right w:val="none" w:sz="0" w:space="0" w:color="auto"/>
      </w:divBdr>
    </w:div>
    <w:div w:id="1694257653">
      <w:bodyDiv w:val="1"/>
      <w:marLeft w:val="0"/>
      <w:marRight w:val="0"/>
      <w:marTop w:val="0"/>
      <w:marBottom w:val="0"/>
      <w:divBdr>
        <w:top w:val="none" w:sz="0" w:space="0" w:color="auto"/>
        <w:left w:val="none" w:sz="0" w:space="0" w:color="auto"/>
        <w:bottom w:val="none" w:sz="0" w:space="0" w:color="auto"/>
        <w:right w:val="none" w:sz="0" w:space="0" w:color="auto"/>
      </w:divBdr>
      <w:divsChild>
        <w:div w:id="13776907">
          <w:marLeft w:val="0"/>
          <w:marRight w:val="0"/>
          <w:marTop w:val="0"/>
          <w:marBottom w:val="0"/>
          <w:divBdr>
            <w:top w:val="none" w:sz="0" w:space="0" w:color="auto"/>
            <w:left w:val="none" w:sz="0" w:space="0" w:color="auto"/>
            <w:bottom w:val="none" w:sz="0" w:space="0" w:color="auto"/>
            <w:right w:val="none" w:sz="0" w:space="0" w:color="auto"/>
          </w:divBdr>
        </w:div>
        <w:div w:id="641694023">
          <w:marLeft w:val="0"/>
          <w:marRight w:val="0"/>
          <w:marTop w:val="0"/>
          <w:marBottom w:val="0"/>
          <w:divBdr>
            <w:top w:val="none" w:sz="0" w:space="0" w:color="auto"/>
            <w:left w:val="none" w:sz="0" w:space="0" w:color="auto"/>
            <w:bottom w:val="none" w:sz="0" w:space="0" w:color="auto"/>
            <w:right w:val="none" w:sz="0" w:space="0" w:color="auto"/>
          </w:divBdr>
        </w:div>
        <w:div w:id="859780021">
          <w:marLeft w:val="0"/>
          <w:marRight w:val="0"/>
          <w:marTop w:val="0"/>
          <w:marBottom w:val="0"/>
          <w:divBdr>
            <w:top w:val="none" w:sz="0" w:space="0" w:color="auto"/>
            <w:left w:val="none" w:sz="0" w:space="0" w:color="auto"/>
            <w:bottom w:val="none" w:sz="0" w:space="0" w:color="auto"/>
            <w:right w:val="none" w:sz="0" w:space="0" w:color="auto"/>
          </w:divBdr>
        </w:div>
        <w:div w:id="1243030472">
          <w:marLeft w:val="0"/>
          <w:marRight w:val="0"/>
          <w:marTop w:val="0"/>
          <w:marBottom w:val="0"/>
          <w:divBdr>
            <w:top w:val="none" w:sz="0" w:space="0" w:color="auto"/>
            <w:left w:val="none" w:sz="0" w:space="0" w:color="auto"/>
            <w:bottom w:val="none" w:sz="0" w:space="0" w:color="auto"/>
            <w:right w:val="none" w:sz="0" w:space="0" w:color="auto"/>
          </w:divBdr>
        </w:div>
        <w:div w:id="960838242">
          <w:marLeft w:val="0"/>
          <w:marRight w:val="0"/>
          <w:marTop w:val="0"/>
          <w:marBottom w:val="0"/>
          <w:divBdr>
            <w:top w:val="none" w:sz="0" w:space="0" w:color="auto"/>
            <w:left w:val="none" w:sz="0" w:space="0" w:color="auto"/>
            <w:bottom w:val="none" w:sz="0" w:space="0" w:color="auto"/>
            <w:right w:val="none" w:sz="0" w:space="0" w:color="auto"/>
          </w:divBdr>
        </w:div>
        <w:div w:id="1209607618">
          <w:marLeft w:val="0"/>
          <w:marRight w:val="0"/>
          <w:marTop w:val="0"/>
          <w:marBottom w:val="0"/>
          <w:divBdr>
            <w:top w:val="none" w:sz="0" w:space="0" w:color="auto"/>
            <w:left w:val="none" w:sz="0" w:space="0" w:color="auto"/>
            <w:bottom w:val="none" w:sz="0" w:space="0" w:color="auto"/>
            <w:right w:val="none" w:sz="0" w:space="0" w:color="auto"/>
          </w:divBdr>
        </w:div>
        <w:div w:id="397900094">
          <w:marLeft w:val="0"/>
          <w:marRight w:val="0"/>
          <w:marTop w:val="0"/>
          <w:marBottom w:val="0"/>
          <w:divBdr>
            <w:top w:val="none" w:sz="0" w:space="0" w:color="auto"/>
            <w:left w:val="none" w:sz="0" w:space="0" w:color="auto"/>
            <w:bottom w:val="none" w:sz="0" w:space="0" w:color="auto"/>
            <w:right w:val="none" w:sz="0" w:space="0" w:color="auto"/>
          </w:divBdr>
        </w:div>
        <w:div w:id="1585141275">
          <w:marLeft w:val="0"/>
          <w:marRight w:val="0"/>
          <w:marTop w:val="0"/>
          <w:marBottom w:val="0"/>
          <w:divBdr>
            <w:top w:val="none" w:sz="0" w:space="0" w:color="auto"/>
            <w:left w:val="none" w:sz="0" w:space="0" w:color="auto"/>
            <w:bottom w:val="none" w:sz="0" w:space="0" w:color="auto"/>
            <w:right w:val="none" w:sz="0" w:space="0" w:color="auto"/>
          </w:divBdr>
        </w:div>
        <w:div w:id="1702897145">
          <w:marLeft w:val="0"/>
          <w:marRight w:val="0"/>
          <w:marTop w:val="0"/>
          <w:marBottom w:val="0"/>
          <w:divBdr>
            <w:top w:val="none" w:sz="0" w:space="0" w:color="auto"/>
            <w:left w:val="none" w:sz="0" w:space="0" w:color="auto"/>
            <w:bottom w:val="none" w:sz="0" w:space="0" w:color="auto"/>
            <w:right w:val="none" w:sz="0" w:space="0" w:color="auto"/>
          </w:divBdr>
        </w:div>
      </w:divsChild>
    </w:div>
    <w:div w:id="1927305937">
      <w:bodyDiv w:val="1"/>
      <w:marLeft w:val="0"/>
      <w:marRight w:val="0"/>
      <w:marTop w:val="0"/>
      <w:marBottom w:val="0"/>
      <w:divBdr>
        <w:top w:val="none" w:sz="0" w:space="0" w:color="auto"/>
        <w:left w:val="none" w:sz="0" w:space="0" w:color="auto"/>
        <w:bottom w:val="none" w:sz="0" w:space="0" w:color="auto"/>
        <w:right w:val="none" w:sz="0" w:space="0" w:color="auto"/>
      </w:divBdr>
    </w:div>
    <w:div w:id="1980376687">
      <w:bodyDiv w:val="1"/>
      <w:marLeft w:val="0"/>
      <w:marRight w:val="0"/>
      <w:marTop w:val="0"/>
      <w:marBottom w:val="0"/>
      <w:divBdr>
        <w:top w:val="none" w:sz="0" w:space="0" w:color="auto"/>
        <w:left w:val="none" w:sz="0" w:space="0" w:color="auto"/>
        <w:bottom w:val="none" w:sz="0" w:space="0" w:color="auto"/>
        <w:right w:val="none" w:sz="0" w:space="0" w:color="auto"/>
      </w:divBdr>
    </w:div>
    <w:div w:id="2021538766">
      <w:bodyDiv w:val="1"/>
      <w:marLeft w:val="0"/>
      <w:marRight w:val="0"/>
      <w:marTop w:val="0"/>
      <w:marBottom w:val="0"/>
      <w:divBdr>
        <w:top w:val="none" w:sz="0" w:space="0" w:color="auto"/>
        <w:left w:val="none" w:sz="0" w:space="0" w:color="auto"/>
        <w:bottom w:val="none" w:sz="0" w:space="0" w:color="auto"/>
        <w:right w:val="none" w:sz="0" w:space="0" w:color="auto"/>
      </w:divBdr>
    </w:div>
    <w:div w:id="21182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minocor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inocorp.com/news/camino-and-japanese-miner-nittetsu-mining-sign-agreement-for-interest-in-the-los-chapitos-copper-project-in-pe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LEGAL!70256008.2</documentid>
  <senderid>BARUNASALAM</senderid>
  <senderemail>BARUN@CASSELS.COM</senderemail>
  <lastmodified>2025-12-02T17:53:00.0000000-05:00</lastmodified>
  <database>LEGAL</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244705DC174D49AFB2A561AB86504B" ma:contentTypeVersion="21" ma:contentTypeDescription="Create a new document." ma:contentTypeScope="" ma:versionID="00943744975bc9264cc77bd4b6ca7c8f">
  <xsd:schema xmlns:xsd="http://www.w3.org/2001/XMLSchema" xmlns:xs="http://www.w3.org/2001/XMLSchema" xmlns:p="http://schemas.microsoft.com/office/2006/metadata/properties" xmlns:ns2="72c9a8d8-c70f-4843-82e7-29c4ae058f0f" xmlns:ns3="70f42c1a-75f7-4082-b990-6f8d7fd5c94a" targetNamespace="http://schemas.microsoft.com/office/2006/metadata/properties" ma:root="true" ma:fieldsID="a396cbf57bd045c7d80d2717f724873e" ns2:_="" ns3:_="">
    <xsd:import namespace="72c9a8d8-c70f-4843-82e7-29c4ae058f0f"/>
    <xsd:import namespace="70f42c1a-75f7-4082-b990-6f8d7fd5c9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InvoiceDate" minOccurs="0"/>
                <xsd:element ref="ns2:Invo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9a8d8-c70f-4843-82e7-29c4ae05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2c795b-1f42-436e-922d-5ba26b612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voiceDate" ma:index="27" nillable="true" ma:displayName="InvoiceDate" ma:format="DateOnly" ma:internalName="InvoiceDate">
      <xsd:simpleType>
        <xsd:restriction base="dms:DateTime"/>
      </xsd:simpleType>
    </xsd:element>
    <xsd:element name="Invoice" ma:index="28" nillable="true" ma:displayName="Invoice" ma:format="Dropdown" ma:internalName="Invo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42c1a-75f7-4082-b990-6f8d7fd5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a24799-d9fe-4e42-ae67-b5569032833d}" ma:internalName="TaxCatchAll" ma:showField="CatchAllData" ma:web="70f42c1a-75f7-4082-b990-6f8d7fd5c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0f42c1a-75f7-4082-b990-6f8d7fd5c94a" xsi:nil="true"/>
    <lcf76f155ced4ddcb4097134ff3c332f xmlns="72c9a8d8-c70f-4843-82e7-29c4ae058f0f">
      <Terms xmlns="http://schemas.microsoft.com/office/infopath/2007/PartnerControls"/>
    </lcf76f155ced4ddcb4097134ff3c332f>
    <InvoiceDate xmlns="72c9a8d8-c70f-4843-82e7-29c4ae058f0f" xsi:nil="true"/>
    <Invoice xmlns="72c9a8d8-c70f-4843-82e7-29c4ae058f0f" xsi:nil="true"/>
  </documentManagement>
</p:properties>
</file>

<file path=customXml/itemProps1.xml><?xml version="1.0" encoding="utf-8"?>
<ds:datastoreItem xmlns:ds="http://schemas.openxmlformats.org/officeDocument/2006/customXml" ds:itemID="{43D10176-9BD1-416D-BA59-EF1AB50F7E49}">
  <ds:schemaRefs>
    <ds:schemaRef ds:uri="http://schemas.microsoft.com/sharepoint/v3/contenttype/forms"/>
  </ds:schemaRefs>
</ds:datastoreItem>
</file>

<file path=customXml/itemProps2.xml><?xml version="1.0" encoding="utf-8"?>
<ds:datastoreItem xmlns:ds="http://schemas.openxmlformats.org/officeDocument/2006/customXml" ds:itemID="{AED3D0C1-95C5-4B29-A8B9-409A8616B4DC}">
  <ds:schemaRefs>
    <ds:schemaRef ds:uri="http://www.imanage.com/work/xmlschema"/>
  </ds:schemaRefs>
</ds:datastoreItem>
</file>

<file path=customXml/itemProps3.xml><?xml version="1.0" encoding="utf-8"?>
<ds:datastoreItem xmlns:ds="http://schemas.openxmlformats.org/officeDocument/2006/customXml" ds:itemID="{BA55F294-05FA-4FB9-B9E0-C8F87619E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9a8d8-c70f-4843-82e7-29c4ae058f0f"/>
    <ds:schemaRef ds:uri="70f42c1a-75f7-4082-b990-6f8d7fd5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CEE83-857B-4196-AC08-6B5C81B4EEF5}">
  <ds:schemaRefs>
    <ds:schemaRef ds:uri="http://schemas.microsoft.com/office/2006/metadata/properties"/>
    <ds:schemaRef ds:uri="http://schemas.microsoft.com/office/infopath/2007/PartnerControls"/>
    <ds:schemaRef ds:uri="70f42c1a-75f7-4082-b990-6f8d7fd5c94a"/>
    <ds:schemaRef ds:uri="72c9a8d8-c70f-4843-82e7-29c4ae058f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Jheferson Alcocer</dc:creator>
  <cp:keywords/>
  <dc:description/>
  <cp:lastModifiedBy>Olga Krysak</cp:lastModifiedBy>
  <cp:revision>6</cp:revision>
  <cp:lastPrinted>2025-06-04T16:06:00Z</cp:lastPrinted>
  <dcterms:created xsi:type="dcterms:W3CDTF">2025-12-02T22:53:00Z</dcterms:created>
  <dcterms:modified xsi:type="dcterms:W3CDTF">2025-12-02T23:43:00Z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0x01010041244705DC174D49AFB2A561AB86504B</vt:lpwstr>
  </property>
  <property fmtid="{D5CDD505-2E9C-101B-9397-08002B2CF9AE}" pid="3" name="MediaServiceImageTags">
    <vt:lpwstr/>
  </property>
</Properties>
</file>